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F8F77" w14:textId="77777777" w:rsidR="00863870" w:rsidRDefault="00863870" w:rsidP="00E748CF">
      <w:pPr>
        <w:pStyle w:val="Heading1"/>
        <w:spacing w:before="100" w:beforeAutospacing="1"/>
        <w:rPr>
          <w:color w:val="auto"/>
        </w:rPr>
      </w:pPr>
    </w:p>
    <w:p w14:paraId="786F970D" w14:textId="77777777" w:rsidR="00863870" w:rsidRDefault="00863870" w:rsidP="00E748CF">
      <w:pPr>
        <w:pStyle w:val="Heading1"/>
        <w:spacing w:before="100" w:beforeAutospacing="1"/>
        <w:rPr>
          <w:color w:val="auto"/>
        </w:rPr>
      </w:pPr>
    </w:p>
    <w:p w14:paraId="6C02D138" w14:textId="30AE5DF9" w:rsidR="00460A1E" w:rsidRPr="007A055F" w:rsidRDefault="007A055F" w:rsidP="00863870">
      <w:pPr>
        <w:pStyle w:val="Heading1"/>
        <w:spacing w:before="0"/>
        <w:rPr>
          <w:color w:val="auto"/>
        </w:rPr>
      </w:pPr>
      <w:r w:rsidRPr="007A055F">
        <w:rPr>
          <w:color w:val="auto"/>
        </w:rPr>
        <w:t xml:space="preserve">AELERT </w:t>
      </w:r>
      <w:r w:rsidR="00CB39A6">
        <w:rPr>
          <w:color w:val="auto"/>
        </w:rPr>
        <w:t>Executive</w:t>
      </w:r>
      <w:r>
        <w:rPr>
          <w:color w:val="auto"/>
        </w:rPr>
        <w:t xml:space="preserve"> Officer</w:t>
      </w:r>
    </w:p>
    <w:p w14:paraId="43214927" w14:textId="77777777" w:rsidR="005F078A" w:rsidRPr="007A055F" w:rsidRDefault="005F078A" w:rsidP="00774175">
      <w:pPr>
        <w:spacing w:line="276" w:lineRule="auto"/>
        <w:rPr>
          <w:highlight w:val="yellow"/>
          <w:lang w:eastAsia="en-AU"/>
        </w:rPr>
      </w:pPr>
    </w:p>
    <w:p w14:paraId="6F004817" w14:textId="0E9C7939" w:rsidR="004465F9" w:rsidRPr="00863870" w:rsidRDefault="005F078A" w:rsidP="00EF3058">
      <w:pPr>
        <w:tabs>
          <w:tab w:val="left" w:pos="2410"/>
        </w:tabs>
        <w:spacing w:after="120" w:line="276" w:lineRule="auto"/>
        <w:ind w:left="2410" w:hanging="2410"/>
        <w:rPr>
          <w:lang w:eastAsia="en-AU"/>
        </w:rPr>
      </w:pPr>
      <w:r w:rsidRPr="00863870">
        <w:rPr>
          <w:b/>
          <w:lang w:eastAsia="en-AU"/>
        </w:rPr>
        <w:t>Classification</w:t>
      </w:r>
      <w:r w:rsidR="004465F9" w:rsidRPr="00863870">
        <w:rPr>
          <w:lang w:eastAsia="en-AU"/>
        </w:rPr>
        <w:tab/>
      </w:r>
      <w:r w:rsidR="005E365D">
        <w:rPr>
          <w:lang w:eastAsia="en-AU"/>
        </w:rPr>
        <w:t xml:space="preserve">EL1 </w:t>
      </w:r>
    </w:p>
    <w:p w14:paraId="78DA7BE9" w14:textId="77777777" w:rsidR="004465F9" w:rsidRPr="00863870" w:rsidRDefault="004465F9" w:rsidP="00EF3058">
      <w:pPr>
        <w:tabs>
          <w:tab w:val="left" w:pos="2410"/>
        </w:tabs>
        <w:spacing w:after="120" w:line="276" w:lineRule="auto"/>
        <w:ind w:left="2410" w:hanging="2410"/>
        <w:rPr>
          <w:lang w:eastAsia="en-AU"/>
        </w:rPr>
      </w:pPr>
      <w:r w:rsidRPr="00863870">
        <w:rPr>
          <w:b/>
          <w:lang w:eastAsia="en-AU"/>
        </w:rPr>
        <w:t>Division</w:t>
      </w:r>
      <w:r w:rsidRPr="00863870">
        <w:rPr>
          <w:lang w:eastAsia="en-AU"/>
        </w:rPr>
        <w:tab/>
      </w:r>
      <w:r w:rsidR="00620C84" w:rsidRPr="00863870">
        <w:rPr>
          <w:lang w:eastAsia="en-AU"/>
        </w:rPr>
        <w:t>Compliance &amp; Enforcement</w:t>
      </w:r>
    </w:p>
    <w:p w14:paraId="70D086AA" w14:textId="77777777" w:rsidR="004465F9" w:rsidRPr="00863870" w:rsidRDefault="005F078A" w:rsidP="00EF3058">
      <w:pPr>
        <w:tabs>
          <w:tab w:val="left" w:pos="2410"/>
        </w:tabs>
        <w:spacing w:after="120" w:line="276" w:lineRule="auto"/>
        <w:ind w:left="2410" w:hanging="2410"/>
        <w:rPr>
          <w:lang w:eastAsia="en-AU"/>
        </w:rPr>
      </w:pPr>
      <w:r w:rsidRPr="00863870">
        <w:rPr>
          <w:b/>
          <w:lang w:eastAsia="en-AU"/>
        </w:rPr>
        <w:t>Branch</w:t>
      </w:r>
      <w:r w:rsidR="004465F9" w:rsidRPr="00863870">
        <w:rPr>
          <w:lang w:eastAsia="en-AU"/>
        </w:rPr>
        <w:tab/>
      </w:r>
      <w:r w:rsidR="00543BFD">
        <w:rPr>
          <w:lang w:eastAsia="en-AU"/>
        </w:rPr>
        <w:t>Environment Compliance</w:t>
      </w:r>
    </w:p>
    <w:p w14:paraId="0ACB0CB1" w14:textId="793FC358" w:rsidR="0022370B" w:rsidRPr="00863870" w:rsidRDefault="004465F9" w:rsidP="00EF3058">
      <w:pPr>
        <w:tabs>
          <w:tab w:val="left" w:pos="2410"/>
        </w:tabs>
        <w:spacing w:after="120" w:line="276" w:lineRule="auto"/>
        <w:ind w:left="2410" w:hanging="2410"/>
        <w:rPr>
          <w:lang w:eastAsia="en-AU"/>
        </w:rPr>
      </w:pPr>
      <w:r w:rsidRPr="00863870">
        <w:rPr>
          <w:b/>
          <w:lang w:eastAsia="en-AU"/>
        </w:rPr>
        <w:t>Location</w:t>
      </w:r>
      <w:r w:rsidRPr="00863870">
        <w:rPr>
          <w:lang w:eastAsia="en-AU"/>
        </w:rPr>
        <w:tab/>
      </w:r>
      <w:r w:rsidR="002161B3">
        <w:rPr>
          <w:lang w:eastAsia="en-AU"/>
        </w:rPr>
        <w:t xml:space="preserve">Negotiable </w:t>
      </w:r>
      <w:r w:rsidR="001F1236">
        <w:t>–</w:t>
      </w:r>
      <w:r w:rsidR="000C0926">
        <w:t xml:space="preserve"> </w:t>
      </w:r>
      <w:r w:rsidR="001F1236">
        <w:t>any location in Australia or New Zealand</w:t>
      </w:r>
    </w:p>
    <w:p w14:paraId="2AB28931" w14:textId="46EDED25" w:rsidR="004465F9" w:rsidRPr="00863870" w:rsidRDefault="005F078A" w:rsidP="00594A6B">
      <w:pPr>
        <w:tabs>
          <w:tab w:val="left" w:pos="2410"/>
        </w:tabs>
        <w:spacing w:after="120" w:line="276" w:lineRule="auto"/>
        <w:ind w:left="2410" w:hanging="2410"/>
        <w:rPr>
          <w:lang w:eastAsia="en-AU"/>
        </w:rPr>
      </w:pPr>
      <w:r w:rsidRPr="00863870">
        <w:rPr>
          <w:b/>
          <w:lang w:eastAsia="en-AU"/>
        </w:rPr>
        <w:t>Employment Status</w:t>
      </w:r>
      <w:r w:rsidR="004465F9" w:rsidRPr="00863870">
        <w:rPr>
          <w:lang w:eastAsia="en-AU"/>
        </w:rPr>
        <w:tab/>
      </w:r>
      <w:r w:rsidR="007B0E10">
        <w:rPr>
          <w:lang w:eastAsia="en-AU"/>
        </w:rPr>
        <w:t>Temporary</w:t>
      </w:r>
      <w:r w:rsidR="00594A6B" w:rsidRPr="00863870">
        <w:rPr>
          <w:lang w:eastAsia="en-AU"/>
        </w:rPr>
        <w:t xml:space="preserve"> </w:t>
      </w:r>
      <w:r w:rsidR="007B0E10">
        <w:rPr>
          <w:lang w:eastAsia="en-AU"/>
        </w:rPr>
        <w:t>contract</w:t>
      </w:r>
      <w:r w:rsidR="005E365D">
        <w:rPr>
          <w:lang w:eastAsia="en-AU"/>
        </w:rPr>
        <w:t xml:space="preserve"> (hosted by NSW EPA)</w:t>
      </w:r>
    </w:p>
    <w:p w14:paraId="1E45DAB2" w14:textId="472C28D9" w:rsidR="00EA6A63" w:rsidRPr="00863870" w:rsidRDefault="004465F9" w:rsidP="00AA5556">
      <w:pPr>
        <w:tabs>
          <w:tab w:val="left" w:pos="2410"/>
        </w:tabs>
        <w:spacing w:after="240" w:line="276" w:lineRule="auto"/>
        <w:ind w:left="2410" w:right="-261" w:hanging="2410"/>
        <w:rPr>
          <w:lang w:eastAsia="en-AU"/>
        </w:rPr>
      </w:pPr>
      <w:r w:rsidRPr="00863870">
        <w:rPr>
          <w:b/>
          <w:lang w:eastAsia="en-AU"/>
        </w:rPr>
        <w:t>Hours</w:t>
      </w:r>
      <w:r w:rsidRPr="00863870">
        <w:rPr>
          <w:lang w:eastAsia="en-AU"/>
        </w:rPr>
        <w:tab/>
      </w:r>
      <w:r w:rsidR="00620C84" w:rsidRPr="00863870">
        <w:rPr>
          <w:lang w:eastAsia="en-AU"/>
        </w:rPr>
        <w:t>Full Time</w:t>
      </w:r>
      <w:r w:rsidR="007B0E10">
        <w:rPr>
          <w:lang w:eastAsia="en-AU"/>
        </w:rPr>
        <w:t xml:space="preserve"> – 35 hours per week</w:t>
      </w:r>
    </w:p>
    <w:p w14:paraId="78E3937C" w14:textId="77777777" w:rsidR="00177C3C" w:rsidRPr="00863870" w:rsidRDefault="00177C3C" w:rsidP="00214FEB">
      <w:pPr>
        <w:tabs>
          <w:tab w:val="left" w:pos="2925"/>
        </w:tabs>
        <w:spacing w:before="320" w:after="200" w:line="276" w:lineRule="auto"/>
        <w:rPr>
          <w:rStyle w:val="Heading1Char"/>
          <w:b/>
          <w:bCs/>
          <w:color w:val="auto"/>
          <w:kern w:val="32"/>
          <w:sz w:val="26"/>
          <w:szCs w:val="32"/>
        </w:rPr>
      </w:pPr>
      <w:r w:rsidRPr="00863870">
        <w:rPr>
          <w:rStyle w:val="Heading1Char"/>
          <w:b/>
          <w:bCs/>
          <w:color w:val="auto"/>
          <w:kern w:val="32"/>
          <w:sz w:val="26"/>
          <w:szCs w:val="32"/>
        </w:rPr>
        <w:t>Agency overview</w:t>
      </w:r>
    </w:p>
    <w:p w14:paraId="0FBA3EBC" w14:textId="6EAC9A38" w:rsidR="00363705" w:rsidRDefault="00A2798F" w:rsidP="00AE5A5E">
      <w:pPr>
        <w:spacing w:line="276" w:lineRule="auto"/>
      </w:pPr>
      <w:r>
        <w:t xml:space="preserve">Australasian Environmental Law Enforcement and Regulators </w:t>
      </w:r>
      <w:proofErr w:type="spellStart"/>
      <w:r>
        <w:t>Ne</w:t>
      </w:r>
      <w:r w:rsidR="00887DF0">
        <w:t>T</w:t>
      </w:r>
      <w:r>
        <w:t>work</w:t>
      </w:r>
      <w:proofErr w:type="spellEnd"/>
      <w:r>
        <w:t xml:space="preserve"> (AELERT) is hosted by</w:t>
      </w:r>
      <w:r w:rsidR="00727D7A" w:rsidRPr="00AA5556">
        <w:t xml:space="preserve"> </w:t>
      </w:r>
      <w:r w:rsidR="00727D7A">
        <w:t xml:space="preserve">Department of </w:t>
      </w:r>
      <w:r w:rsidR="00D77DB9">
        <w:t>Climate Change, Energ</w:t>
      </w:r>
      <w:r w:rsidR="0015766B">
        <w:t>y</w:t>
      </w:r>
      <w:r w:rsidR="00D77DB9">
        <w:t>, Environment and</w:t>
      </w:r>
      <w:r w:rsidR="00727D7A">
        <w:t xml:space="preserve"> </w:t>
      </w:r>
      <w:r w:rsidR="001718F9">
        <w:t>Water</w:t>
      </w:r>
      <w:r w:rsidR="00727D7A">
        <w:t xml:space="preserve"> </w:t>
      </w:r>
      <w:r w:rsidR="00DB79B3">
        <w:t>(D</w:t>
      </w:r>
      <w:r w:rsidR="00D77DB9">
        <w:t>CCE</w:t>
      </w:r>
      <w:r w:rsidR="00DB79B3">
        <w:t>E</w:t>
      </w:r>
      <w:r w:rsidR="00D77DB9">
        <w:t>W</w:t>
      </w:r>
      <w:r w:rsidR="00DB79B3">
        <w:t>)</w:t>
      </w:r>
      <w:r>
        <w:t xml:space="preserve">. AELERT </w:t>
      </w:r>
      <w:r w:rsidR="00B35E6E">
        <w:t>is</w:t>
      </w:r>
      <w:r w:rsidR="00B35E6E" w:rsidRPr="00B35E6E">
        <w:t xml:space="preserve"> a well-</w:t>
      </w:r>
      <w:r w:rsidR="00F86F1F">
        <w:t xml:space="preserve">established, </w:t>
      </w:r>
      <w:r w:rsidR="00B35E6E" w:rsidRPr="00B35E6E">
        <w:t xml:space="preserve">respected and internationally recognised professional network for environmental regulators across Australasia. AELERT </w:t>
      </w:r>
      <w:r>
        <w:t>has 2</w:t>
      </w:r>
      <w:r w:rsidR="004C6D13">
        <w:t>30</w:t>
      </w:r>
      <w:r>
        <w:t xml:space="preserve"> </w:t>
      </w:r>
      <w:r w:rsidR="00B35E6E" w:rsidRPr="00B35E6E">
        <w:t>member</w:t>
      </w:r>
      <w:r>
        <w:t xml:space="preserve"> agencies </w:t>
      </w:r>
      <w:r w:rsidR="00F5288E">
        <w:t xml:space="preserve">across Australia, New Zealand and Internationally. AELERT is </w:t>
      </w:r>
      <w:r w:rsidR="004566F4">
        <w:t xml:space="preserve">mainly </w:t>
      </w:r>
      <w:r w:rsidR="00F5288E">
        <w:t xml:space="preserve">funded by members </w:t>
      </w:r>
      <w:r w:rsidR="004566F4">
        <w:t>who regulate at</w:t>
      </w:r>
      <w:r w:rsidR="00B35E6E" w:rsidRPr="00B35E6E">
        <w:t xml:space="preserve"> local, state and federal </w:t>
      </w:r>
      <w:r w:rsidR="004566F4">
        <w:t>jurisdictions</w:t>
      </w:r>
      <w:r w:rsidR="00887DF0">
        <w:t>. These member agencies provide AELERT with over 3000 individual practitioners who use AELERT services and products to regulate</w:t>
      </w:r>
      <w:r w:rsidR="00B35E6E" w:rsidRPr="00B35E6E">
        <w:t xml:space="preserve"> environmental </w:t>
      </w:r>
      <w:r w:rsidR="00F86F1F">
        <w:t xml:space="preserve">and </w:t>
      </w:r>
      <w:r w:rsidR="007B0E10">
        <w:t>non-environmental</w:t>
      </w:r>
      <w:r w:rsidR="00F86F1F">
        <w:t xml:space="preserve"> </w:t>
      </w:r>
      <w:r w:rsidR="00887DF0">
        <w:t>laws</w:t>
      </w:r>
      <w:r w:rsidR="00B35E6E" w:rsidRPr="00B35E6E">
        <w:t xml:space="preserve">. </w:t>
      </w:r>
      <w:r w:rsidR="00F86F1F">
        <w:t xml:space="preserve">AELERT is 20 years </w:t>
      </w:r>
      <w:r w:rsidR="00154F4E">
        <w:t xml:space="preserve">in operation and in 2023 has issued </w:t>
      </w:r>
      <w:r w:rsidR="00887DF0">
        <w:t>its</w:t>
      </w:r>
      <w:r w:rsidR="00154F4E">
        <w:t xml:space="preserve"> strategic plan that will </w:t>
      </w:r>
      <w:r w:rsidR="004459E5">
        <w:t xml:space="preserve">enhance </w:t>
      </w:r>
      <w:proofErr w:type="spellStart"/>
      <w:proofErr w:type="gramStart"/>
      <w:r w:rsidR="004459E5">
        <w:t>it’s</w:t>
      </w:r>
      <w:proofErr w:type="spellEnd"/>
      <w:proofErr w:type="gramEnd"/>
      <w:r w:rsidR="004459E5">
        <w:t xml:space="preserve"> network and its core purpose to foster world class regulatory practice. </w:t>
      </w:r>
      <w:hyperlink r:id="rId12" w:history="1">
        <w:r w:rsidR="004459E5">
          <w:rPr>
            <w:rStyle w:val="Hyperlink"/>
            <w:rFonts w:eastAsiaTheme="majorEastAsia"/>
          </w:rPr>
          <w:t>2023-25 Strategic Plan | AELERT</w:t>
        </w:r>
      </w:hyperlink>
    </w:p>
    <w:p w14:paraId="770564A5" w14:textId="77777777" w:rsidR="004A3B33" w:rsidRPr="004A3B33" w:rsidRDefault="004A3B33" w:rsidP="00AE5A5E">
      <w:pPr>
        <w:spacing w:before="120" w:after="120" w:line="276" w:lineRule="auto"/>
      </w:pPr>
      <w:r w:rsidRPr="004A3B33">
        <w:t>AELERT</w:t>
      </w:r>
      <w:r>
        <w:t>’s</w:t>
      </w:r>
      <w:r w:rsidRPr="004A3B33">
        <w:t xml:space="preserve"> </w:t>
      </w:r>
      <w:r>
        <w:t>key o</w:t>
      </w:r>
      <w:r w:rsidRPr="004A3B33">
        <w:t>bjectives</w:t>
      </w:r>
      <w:r>
        <w:t xml:space="preserve"> are:</w:t>
      </w:r>
    </w:p>
    <w:p w14:paraId="24F3108B" w14:textId="7CE02A45" w:rsidR="004A3B33" w:rsidRPr="004A3B33" w:rsidRDefault="004A3B33" w:rsidP="00AE5A5E">
      <w:pPr>
        <w:numPr>
          <w:ilvl w:val="0"/>
          <w:numId w:val="20"/>
        </w:numPr>
        <w:spacing w:before="120" w:line="276" w:lineRule="auto"/>
        <w:ind w:left="425" w:hanging="357"/>
      </w:pPr>
      <w:r w:rsidRPr="00934EC4">
        <w:rPr>
          <w:b/>
          <w:bCs/>
        </w:rPr>
        <w:t>Collaborate</w:t>
      </w:r>
      <w:r w:rsidRPr="004A3B33">
        <w:t xml:space="preserve"> to solve common</w:t>
      </w:r>
      <w:r w:rsidR="00934EC4">
        <w:t xml:space="preserve"> regulatory</w:t>
      </w:r>
      <w:r w:rsidRPr="004A3B33">
        <w:t xml:space="preserve"> problems</w:t>
      </w:r>
    </w:p>
    <w:p w14:paraId="1BCE6F0D" w14:textId="536C5DB2" w:rsidR="004A3B33" w:rsidRPr="004A3B33" w:rsidRDefault="00041AAC" w:rsidP="00AE5A5E">
      <w:pPr>
        <w:numPr>
          <w:ilvl w:val="0"/>
          <w:numId w:val="20"/>
        </w:numPr>
        <w:spacing w:line="276" w:lineRule="auto"/>
        <w:ind w:left="425" w:hanging="357"/>
      </w:pPr>
      <w:r w:rsidRPr="00934EC4">
        <w:rPr>
          <w:b/>
          <w:bCs/>
        </w:rPr>
        <w:t>Grow</w:t>
      </w:r>
      <w:r>
        <w:t xml:space="preserve"> </w:t>
      </w:r>
      <w:r w:rsidR="00934EC4">
        <w:t>by cultivating our members collective capabilities</w:t>
      </w:r>
      <w:r w:rsidR="004A3B33" w:rsidRPr="004A3B33">
        <w:t xml:space="preserve"> </w:t>
      </w:r>
    </w:p>
    <w:p w14:paraId="5987154C" w14:textId="46CB519E" w:rsidR="004A3B33" w:rsidRPr="004A3B33" w:rsidRDefault="00934EC4" w:rsidP="00AE5A5E">
      <w:pPr>
        <w:numPr>
          <w:ilvl w:val="0"/>
          <w:numId w:val="20"/>
        </w:numPr>
        <w:spacing w:after="120" w:line="276" w:lineRule="auto"/>
        <w:ind w:left="425" w:hanging="357"/>
      </w:pPr>
      <w:r w:rsidRPr="007B24B5">
        <w:rPr>
          <w:b/>
          <w:bCs/>
        </w:rPr>
        <w:t>Innovate</w:t>
      </w:r>
      <w:r>
        <w:t xml:space="preserve"> to address </w:t>
      </w:r>
      <w:r w:rsidR="004A3B33" w:rsidRPr="004A3B33">
        <w:t>emerging regulatory challenges</w:t>
      </w:r>
    </w:p>
    <w:p w14:paraId="478C8307" w14:textId="77777777" w:rsidR="007F1245" w:rsidRDefault="007F1245" w:rsidP="009A0D75"/>
    <w:p w14:paraId="2567201C" w14:textId="77777777" w:rsidR="00C14834" w:rsidRDefault="007F1245" w:rsidP="009A0D75">
      <w:r>
        <w:t>AELERT</w:t>
      </w:r>
      <w:r w:rsidR="00C14834">
        <w:t xml:space="preserve">’s strategic priorities are to </w:t>
      </w:r>
    </w:p>
    <w:p w14:paraId="74D7F831" w14:textId="25394C6B" w:rsidR="00C14834" w:rsidRPr="004A3B33" w:rsidRDefault="00C14834" w:rsidP="00C14834">
      <w:pPr>
        <w:numPr>
          <w:ilvl w:val="0"/>
          <w:numId w:val="20"/>
        </w:numPr>
        <w:spacing w:before="120" w:line="276" w:lineRule="auto"/>
        <w:ind w:left="425" w:hanging="357"/>
      </w:pPr>
      <w:r>
        <w:rPr>
          <w:b/>
          <w:bCs/>
        </w:rPr>
        <w:t>Partner</w:t>
      </w:r>
      <w:r w:rsidRPr="004A3B33">
        <w:t xml:space="preserve"> </w:t>
      </w:r>
      <w:r>
        <w:t xml:space="preserve">building working relationships with international </w:t>
      </w:r>
      <w:r w:rsidR="00BC26DC">
        <w:t>partners.</w:t>
      </w:r>
    </w:p>
    <w:p w14:paraId="1C595674" w14:textId="6A15073F" w:rsidR="00C14834" w:rsidRPr="004A3B33" w:rsidRDefault="00C14834" w:rsidP="00C14834">
      <w:pPr>
        <w:numPr>
          <w:ilvl w:val="0"/>
          <w:numId w:val="20"/>
        </w:numPr>
        <w:spacing w:line="276" w:lineRule="auto"/>
        <w:ind w:left="425" w:hanging="357"/>
      </w:pPr>
      <w:r>
        <w:rPr>
          <w:b/>
          <w:bCs/>
        </w:rPr>
        <w:t>Member</w:t>
      </w:r>
      <w:r>
        <w:t xml:space="preserve"> maximising the value for member and member </w:t>
      </w:r>
      <w:r w:rsidR="00BC26DC">
        <w:t>agencies.</w:t>
      </w:r>
      <w:r w:rsidRPr="004A3B33">
        <w:t xml:space="preserve"> </w:t>
      </w:r>
    </w:p>
    <w:p w14:paraId="2A567449" w14:textId="27837B9E" w:rsidR="00C14834" w:rsidRPr="004A3B33" w:rsidRDefault="00C14834" w:rsidP="00C14834">
      <w:pPr>
        <w:numPr>
          <w:ilvl w:val="0"/>
          <w:numId w:val="20"/>
        </w:numPr>
        <w:spacing w:after="120" w:line="276" w:lineRule="auto"/>
        <w:ind w:left="425" w:hanging="357"/>
      </w:pPr>
      <w:r>
        <w:rPr>
          <w:b/>
          <w:bCs/>
        </w:rPr>
        <w:t>Products</w:t>
      </w:r>
      <w:r>
        <w:t xml:space="preserve"> providing access to leading regulatory </w:t>
      </w:r>
      <w:r w:rsidR="00BC26DC">
        <w:t>approaches, tools, network groups, capability programs and events.</w:t>
      </w:r>
    </w:p>
    <w:p w14:paraId="4C0A9037" w14:textId="77777777" w:rsidR="0015766B" w:rsidRPr="0015766B" w:rsidRDefault="0015766B" w:rsidP="0015766B">
      <w:pPr>
        <w:tabs>
          <w:tab w:val="left" w:pos="2925"/>
        </w:tabs>
        <w:spacing w:before="240" w:after="200" w:line="276" w:lineRule="auto"/>
        <w:rPr>
          <w:rStyle w:val="Heading1Char"/>
          <w:b/>
          <w:bCs/>
          <w:color w:val="auto"/>
          <w:kern w:val="32"/>
          <w:sz w:val="26"/>
          <w:szCs w:val="32"/>
        </w:rPr>
      </w:pPr>
      <w:r w:rsidRPr="0015766B">
        <w:rPr>
          <w:rStyle w:val="Heading1Char"/>
          <w:b/>
          <w:bCs/>
          <w:color w:val="auto"/>
          <w:kern w:val="32"/>
          <w:sz w:val="26"/>
          <w:szCs w:val="32"/>
        </w:rPr>
        <w:t>Primary purpose of the role</w:t>
      </w:r>
    </w:p>
    <w:p w14:paraId="1C615262" w14:textId="28A58455" w:rsidR="009A0D75" w:rsidRPr="009A0D75" w:rsidRDefault="00BB27DB" w:rsidP="009A0D75">
      <w:pPr>
        <w:rPr>
          <w:rFonts w:cstheme="minorHAnsi"/>
        </w:rPr>
      </w:pPr>
      <w:r w:rsidRPr="00B70A3E">
        <w:t xml:space="preserve">The AELERT </w:t>
      </w:r>
      <w:r w:rsidR="00CB39A6">
        <w:t>Executive</w:t>
      </w:r>
      <w:r w:rsidRPr="00B70A3E">
        <w:t xml:space="preserve"> Officer </w:t>
      </w:r>
      <w:r w:rsidR="00262B92" w:rsidRPr="00BD6973">
        <w:rPr>
          <w:rFonts w:cstheme="minorHAnsi"/>
        </w:rPr>
        <w:t xml:space="preserve">Provides high level executive support to AELERT to ensure </w:t>
      </w:r>
      <w:r w:rsidR="00262B92">
        <w:rPr>
          <w:rFonts w:cstheme="minorHAnsi"/>
        </w:rPr>
        <w:t>it</w:t>
      </w:r>
      <w:r w:rsidR="00262B92" w:rsidRPr="00BD6973">
        <w:rPr>
          <w:rFonts w:cstheme="minorHAnsi"/>
        </w:rPr>
        <w:t xml:space="preserve"> fulfils its strategic objectives and manages the day-to-day Secretariat</w:t>
      </w:r>
      <w:r w:rsidR="00262B92">
        <w:rPr>
          <w:rFonts w:cstheme="minorHAnsi"/>
        </w:rPr>
        <w:t xml:space="preserve"> delivery</w:t>
      </w:r>
      <w:r w:rsidR="00262B92" w:rsidRPr="00BD6973">
        <w:rPr>
          <w:rFonts w:cstheme="minorHAnsi"/>
        </w:rPr>
        <w:t>.</w:t>
      </w:r>
      <w:r w:rsidR="00B17100">
        <w:rPr>
          <w:rFonts w:cstheme="minorHAnsi"/>
        </w:rPr>
        <w:t xml:space="preserve"> </w:t>
      </w:r>
      <w:r w:rsidR="00A02E81">
        <w:rPr>
          <w:rFonts w:cstheme="minorHAnsi"/>
        </w:rPr>
        <w:t>The Executive O</w:t>
      </w:r>
      <w:r w:rsidR="00603E83">
        <w:rPr>
          <w:rFonts w:cstheme="minorHAnsi"/>
        </w:rPr>
        <w:t xml:space="preserve">fficer </w:t>
      </w:r>
      <w:r w:rsidR="009A0D75">
        <w:rPr>
          <w:rFonts w:cstheme="minorHAnsi"/>
        </w:rPr>
        <w:t xml:space="preserve">is a key part of the </w:t>
      </w:r>
      <w:r w:rsidR="009A0D75" w:rsidRPr="009A0D75">
        <w:rPr>
          <w:rFonts w:cstheme="minorHAnsi"/>
          <w:lang w:val="en-US"/>
        </w:rPr>
        <w:t>Leadership Team</w:t>
      </w:r>
      <w:r w:rsidR="009A0D75">
        <w:rPr>
          <w:rFonts w:cstheme="minorHAnsi"/>
          <w:lang w:val="en-US"/>
        </w:rPr>
        <w:t xml:space="preserve"> which</w:t>
      </w:r>
      <w:r w:rsidR="009A0D75" w:rsidRPr="009A0D75">
        <w:rPr>
          <w:rFonts w:cstheme="minorHAnsi"/>
        </w:rPr>
        <w:t xml:space="preserve"> leads and delivers AELERT business by implementing AELERT’s Strategic Plan and key underpinning activities in pursuit of AELERT’s purpose and objectives.  </w:t>
      </w:r>
    </w:p>
    <w:p w14:paraId="255D8BAD" w14:textId="77777777" w:rsidR="00903DE9" w:rsidRDefault="00903DE9" w:rsidP="00262B92">
      <w:pPr>
        <w:rPr>
          <w:rFonts w:cstheme="minorHAnsi"/>
        </w:rPr>
      </w:pPr>
    </w:p>
    <w:p w14:paraId="26526DA3" w14:textId="4291064C" w:rsidR="00460A1E" w:rsidRPr="00863870" w:rsidRDefault="0095708F" w:rsidP="00863870">
      <w:pPr>
        <w:tabs>
          <w:tab w:val="left" w:pos="2925"/>
        </w:tabs>
        <w:spacing w:before="240" w:after="200" w:line="276" w:lineRule="auto"/>
        <w:rPr>
          <w:rStyle w:val="Heading1Char"/>
          <w:b/>
          <w:bCs/>
          <w:color w:val="auto"/>
          <w:kern w:val="32"/>
          <w:sz w:val="26"/>
          <w:szCs w:val="32"/>
        </w:rPr>
      </w:pPr>
      <w:r>
        <w:rPr>
          <w:rStyle w:val="Heading1Char"/>
          <w:b/>
          <w:bCs/>
          <w:color w:val="auto"/>
          <w:kern w:val="32"/>
          <w:sz w:val="26"/>
          <w:szCs w:val="32"/>
        </w:rPr>
        <w:br w:type="page"/>
      </w:r>
      <w:r w:rsidR="00A66006">
        <w:rPr>
          <w:rStyle w:val="Heading1Char"/>
          <w:b/>
          <w:bCs/>
          <w:color w:val="auto"/>
          <w:kern w:val="32"/>
          <w:sz w:val="26"/>
          <w:szCs w:val="32"/>
        </w:rPr>
        <w:lastRenderedPageBreak/>
        <w:t>Key accountabilities</w:t>
      </w:r>
    </w:p>
    <w:p w14:paraId="3909BC11" w14:textId="416B45F9" w:rsidR="003F6A77" w:rsidRDefault="003F6A77" w:rsidP="003F6A77">
      <w:pPr>
        <w:pStyle w:val="ListParagraph"/>
        <w:numPr>
          <w:ilvl w:val="0"/>
          <w:numId w:val="15"/>
        </w:numPr>
        <w:tabs>
          <w:tab w:val="left" w:pos="2925"/>
        </w:tabs>
        <w:spacing w:after="60" w:line="276" w:lineRule="auto"/>
        <w:ind w:left="425" w:hanging="357"/>
        <w:contextualSpacing w:val="0"/>
      </w:pPr>
      <w:r>
        <w:t xml:space="preserve">Deliver high quality secretariat services to the AELERT National Council that </w:t>
      </w:r>
      <w:r w:rsidR="005A3A7D">
        <w:t>are consistent</w:t>
      </w:r>
      <w:r>
        <w:t xml:space="preserve"> with departmental requirements and reflect best practice.</w:t>
      </w:r>
    </w:p>
    <w:p w14:paraId="4580A0DB" w14:textId="29B7F61A" w:rsidR="003F6A77" w:rsidRDefault="003F6A77" w:rsidP="003F6A77">
      <w:pPr>
        <w:pStyle w:val="ListParagraph"/>
        <w:numPr>
          <w:ilvl w:val="0"/>
          <w:numId w:val="15"/>
        </w:numPr>
        <w:tabs>
          <w:tab w:val="left" w:pos="2925"/>
        </w:tabs>
        <w:spacing w:after="60" w:line="276" w:lineRule="auto"/>
        <w:ind w:left="425" w:hanging="357"/>
        <w:contextualSpacing w:val="0"/>
      </w:pPr>
      <w:r>
        <w:t>Provide</w:t>
      </w:r>
      <w:r w:rsidR="005A3A7D">
        <w:t xml:space="preserve"> efficient and effective</w:t>
      </w:r>
      <w:r>
        <w:t xml:space="preserve"> executive support to the AELERT CEO.</w:t>
      </w:r>
    </w:p>
    <w:p w14:paraId="347A2A75" w14:textId="77777777" w:rsidR="005E365D" w:rsidRDefault="003F6A77" w:rsidP="005E365D">
      <w:pPr>
        <w:pStyle w:val="ListParagraph"/>
        <w:numPr>
          <w:ilvl w:val="0"/>
          <w:numId w:val="15"/>
        </w:numPr>
        <w:tabs>
          <w:tab w:val="left" w:pos="2925"/>
        </w:tabs>
        <w:spacing w:after="60" w:line="276" w:lineRule="auto"/>
        <w:ind w:left="425" w:hanging="357"/>
        <w:contextualSpacing w:val="0"/>
      </w:pPr>
      <w:r>
        <w:t>Prepare high level briefings, reports and position papers t</w:t>
      </w:r>
      <w:r w:rsidR="007B0E10">
        <w:t>hat addresses AELERT strategic risk mitigations t</w:t>
      </w:r>
      <w:r>
        <w:t xml:space="preserve">o inform decision-making by the </w:t>
      </w:r>
      <w:r w:rsidR="007B0E10">
        <w:t xml:space="preserve">AELERT </w:t>
      </w:r>
      <w:r w:rsidR="005A3A7D">
        <w:t xml:space="preserve">CEO, </w:t>
      </w:r>
      <w:r w:rsidR="007B0E10">
        <w:t xml:space="preserve">National Council and </w:t>
      </w:r>
      <w:r>
        <w:t>Chair.</w:t>
      </w:r>
    </w:p>
    <w:p w14:paraId="623785BF" w14:textId="77777777" w:rsidR="005E365D" w:rsidRDefault="005E365D" w:rsidP="005E365D">
      <w:pPr>
        <w:pStyle w:val="ListParagraph"/>
        <w:numPr>
          <w:ilvl w:val="0"/>
          <w:numId w:val="15"/>
        </w:numPr>
        <w:tabs>
          <w:tab w:val="left" w:pos="2925"/>
        </w:tabs>
        <w:spacing w:after="60" w:line="276" w:lineRule="auto"/>
        <w:ind w:left="425" w:hanging="357"/>
        <w:contextualSpacing w:val="0"/>
      </w:pPr>
      <w:r>
        <w:t>Prepare high level briefings and reports on AELERT delivering on its 2023-25 Strategic Plan.</w:t>
      </w:r>
    </w:p>
    <w:p w14:paraId="73E335EF" w14:textId="219F5D28" w:rsidR="007B0E10" w:rsidRDefault="005E365D" w:rsidP="005E365D">
      <w:pPr>
        <w:pStyle w:val="ListParagraph"/>
        <w:numPr>
          <w:ilvl w:val="0"/>
          <w:numId w:val="15"/>
        </w:numPr>
        <w:tabs>
          <w:tab w:val="left" w:pos="2925"/>
        </w:tabs>
        <w:spacing w:after="60" w:line="276" w:lineRule="auto"/>
        <w:ind w:left="425" w:hanging="357"/>
        <w:contextualSpacing w:val="0"/>
      </w:pPr>
      <w:r>
        <w:t>Build working relationships with executive offices within key member agencies.</w:t>
      </w:r>
    </w:p>
    <w:p w14:paraId="450E6A48" w14:textId="77777777" w:rsidR="005A3A7D" w:rsidRDefault="005A3A7D" w:rsidP="003F6A77">
      <w:pPr>
        <w:pStyle w:val="ListParagraph"/>
        <w:numPr>
          <w:ilvl w:val="0"/>
          <w:numId w:val="15"/>
        </w:numPr>
        <w:tabs>
          <w:tab w:val="left" w:pos="2925"/>
        </w:tabs>
        <w:spacing w:after="60" w:line="276" w:lineRule="auto"/>
        <w:ind w:left="425" w:hanging="357"/>
        <w:contextualSpacing w:val="0"/>
      </w:pPr>
      <w:r>
        <w:t>Support the CEO to i</w:t>
      </w:r>
      <w:r w:rsidR="003F6A77">
        <w:t xml:space="preserve">mplement </w:t>
      </w:r>
      <w:r>
        <w:t>AELERT’s 2023-25 Strategic Plan.</w:t>
      </w:r>
    </w:p>
    <w:p w14:paraId="2B4C8D0E" w14:textId="134102D3" w:rsidR="003F6A77" w:rsidRDefault="00303BBE" w:rsidP="003F6A77">
      <w:pPr>
        <w:pStyle w:val="ListParagraph"/>
        <w:numPr>
          <w:ilvl w:val="0"/>
          <w:numId w:val="15"/>
        </w:numPr>
        <w:tabs>
          <w:tab w:val="left" w:pos="2925"/>
        </w:tabs>
        <w:spacing w:after="60" w:line="276" w:lineRule="auto"/>
        <w:ind w:left="425" w:hanging="357"/>
        <w:contextualSpacing w:val="0"/>
      </w:pPr>
      <w:r>
        <w:t>Lead</w:t>
      </w:r>
      <w:r w:rsidR="003F6A77">
        <w:t xml:space="preserve"> operational improvements </w:t>
      </w:r>
      <w:r w:rsidR="00083415">
        <w:t xml:space="preserve">to AELERT products and services </w:t>
      </w:r>
      <w:r w:rsidR="003F6A77">
        <w:t>t</w:t>
      </w:r>
      <w:r w:rsidR="00083415">
        <w:t>hat</w:t>
      </w:r>
      <w:r w:rsidR="003F6A77">
        <w:t xml:space="preserve"> </w:t>
      </w:r>
      <w:r>
        <w:t>maximise the value for AELERT member agencies and regulatory practitioners.</w:t>
      </w:r>
    </w:p>
    <w:p w14:paraId="5F1C3177" w14:textId="2313B6B0" w:rsidR="00314E32" w:rsidRDefault="009454F6" w:rsidP="003F6A77">
      <w:pPr>
        <w:pStyle w:val="ListParagraph"/>
        <w:numPr>
          <w:ilvl w:val="0"/>
          <w:numId w:val="15"/>
        </w:numPr>
        <w:tabs>
          <w:tab w:val="left" w:pos="2925"/>
        </w:tabs>
        <w:spacing w:after="60" w:line="276" w:lineRule="auto"/>
        <w:ind w:left="425" w:hanging="357"/>
        <w:contextualSpacing w:val="0"/>
      </w:pPr>
      <w:r>
        <w:t>Deliver</w:t>
      </w:r>
      <w:r w:rsidR="007B2333">
        <w:t xml:space="preserve"> high </w:t>
      </w:r>
      <w:r w:rsidR="00DE642D">
        <w:t xml:space="preserve">quality customer services to AELERT </w:t>
      </w:r>
      <w:r w:rsidR="00E66F8D">
        <w:t>member</w:t>
      </w:r>
      <w:r w:rsidR="003F6A77">
        <w:t xml:space="preserve"> </w:t>
      </w:r>
      <w:r w:rsidR="00DE642D">
        <w:t xml:space="preserve">agencies, </w:t>
      </w:r>
      <w:r>
        <w:t>affiliates</w:t>
      </w:r>
      <w:r w:rsidR="00DE642D">
        <w:t xml:space="preserve">, individuals and </w:t>
      </w:r>
      <w:r w:rsidR="003F6A77">
        <w:t xml:space="preserve"> jurisdictional representatives, </w:t>
      </w:r>
      <w:r w:rsidR="00083415">
        <w:t xml:space="preserve">and potential new </w:t>
      </w:r>
      <w:r w:rsidR="003F6A77">
        <w:t>member agencies</w:t>
      </w:r>
      <w:r w:rsidR="00083415">
        <w:t>.</w:t>
      </w:r>
      <w:r w:rsidR="003F6A77">
        <w:t xml:space="preserve"> </w:t>
      </w:r>
    </w:p>
    <w:p w14:paraId="32CC173F" w14:textId="49D28102" w:rsidR="003F6A77" w:rsidRDefault="00314E32" w:rsidP="003F6A77">
      <w:pPr>
        <w:pStyle w:val="ListParagraph"/>
        <w:numPr>
          <w:ilvl w:val="0"/>
          <w:numId w:val="15"/>
        </w:numPr>
        <w:tabs>
          <w:tab w:val="left" w:pos="2925"/>
        </w:tabs>
        <w:spacing w:after="60" w:line="276" w:lineRule="auto"/>
        <w:ind w:left="425" w:hanging="357"/>
        <w:contextualSpacing w:val="0"/>
      </w:pPr>
      <w:r>
        <w:t>Pro</w:t>
      </w:r>
      <w:r w:rsidR="00240621">
        <w:t xml:space="preserve">vide </w:t>
      </w:r>
      <w:r w:rsidR="005E365D">
        <w:t xml:space="preserve">operational and strategic </w:t>
      </w:r>
      <w:r w:rsidR="00240621">
        <w:t xml:space="preserve">support to AELERT network </w:t>
      </w:r>
      <w:r w:rsidR="00523A34">
        <w:t xml:space="preserve">groups </w:t>
      </w:r>
      <w:r w:rsidR="00E66F8D">
        <w:t>and</w:t>
      </w:r>
      <w:r w:rsidR="007B2333">
        <w:t xml:space="preserve"> </w:t>
      </w:r>
      <w:r w:rsidR="009454F6">
        <w:t xml:space="preserve">deliver high quality </w:t>
      </w:r>
      <w:r w:rsidR="007B2333">
        <w:t>customer services to its</w:t>
      </w:r>
      <w:r w:rsidR="00523A34">
        <w:t xml:space="preserve"> Cluster </w:t>
      </w:r>
      <w:r w:rsidR="003F6A77">
        <w:t>Working Group and Community of Practice</w:t>
      </w:r>
      <w:r w:rsidR="007B2333" w:rsidRPr="007B2333">
        <w:t xml:space="preserve"> </w:t>
      </w:r>
      <w:r w:rsidR="007B2333">
        <w:t>members</w:t>
      </w:r>
      <w:r w:rsidR="003F6A77">
        <w:t xml:space="preserve">, </w:t>
      </w:r>
      <w:r w:rsidR="005E365D">
        <w:t xml:space="preserve">who </w:t>
      </w:r>
      <w:r w:rsidR="003F6A77">
        <w:t>are geographically dispersed.</w:t>
      </w:r>
    </w:p>
    <w:p w14:paraId="45685458" w14:textId="2E9312E1" w:rsidR="003F6A77" w:rsidRDefault="003F6A77" w:rsidP="003F6A77">
      <w:pPr>
        <w:tabs>
          <w:tab w:val="left" w:pos="2925"/>
        </w:tabs>
        <w:spacing w:after="60" w:line="276" w:lineRule="auto"/>
        <w:ind w:left="68"/>
      </w:pPr>
      <w:r>
        <w:t>*</w:t>
      </w:r>
      <w:r w:rsidRPr="001C5CF8">
        <w:rPr>
          <w:i/>
          <w:iCs/>
        </w:rPr>
        <w:t xml:space="preserve">The </w:t>
      </w:r>
      <w:r w:rsidR="00BC26DC" w:rsidRPr="001C5CF8">
        <w:rPr>
          <w:i/>
          <w:iCs/>
        </w:rPr>
        <w:t>role</w:t>
      </w:r>
      <w:r w:rsidRPr="001C5CF8">
        <w:rPr>
          <w:i/>
          <w:iCs/>
        </w:rPr>
        <w:t xml:space="preserve"> </w:t>
      </w:r>
      <w:r w:rsidR="00BC26DC" w:rsidRPr="001C5CF8">
        <w:rPr>
          <w:i/>
          <w:iCs/>
        </w:rPr>
        <w:t xml:space="preserve">will require </w:t>
      </w:r>
      <w:r w:rsidR="001C5CF8" w:rsidRPr="001C5CF8">
        <w:rPr>
          <w:i/>
          <w:iCs/>
        </w:rPr>
        <w:t xml:space="preserve">engagement with members across Australia, New Zealand and Internationally and </w:t>
      </w:r>
      <w:r w:rsidRPr="001C5CF8">
        <w:rPr>
          <w:i/>
          <w:iCs/>
        </w:rPr>
        <w:t xml:space="preserve">may require </w:t>
      </w:r>
      <w:r w:rsidR="001C5CF8">
        <w:rPr>
          <w:i/>
          <w:iCs/>
        </w:rPr>
        <w:t>some</w:t>
      </w:r>
      <w:r w:rsidRPr="001C5CF8">
        <w:rPr>
          <w:i/>
          <w:iCs/>
        </w:rPr>
        <w:t xml:space="preserve"> travel.</w:t>
      </w:r>
    </w:p>
    <w:p w14:paraId="4559E68B" w14:textId="77777777" w:rsidR="009F53A5" w:rsidRPr="009F53A5" w:rsidRDefault="009F53A5" w:rsidP="00863870">
      <w:pPr>
        <w:tabs>
          <w:tab w:val="left" w:pos="2925"/>
        </w:tabs>
        <w:spacing w:before="240" w:after="200" w:line="276" w:lineRule="auto"/>
        <w:rPr>
          <w:rStyle w:val="Heading1Char"/>
          <w:b/>
          <w:bCs/>
          <w:color w:val="auto"/>
          <w:kern w:val="32"/>
          <w:sz w:val="26"/>
          <w:szCs w:val="32"/>
        </w:rPr>
      </w:pPr>
      <w:r>
        <w:rPr>
          <w:rStyle w:val="Heading1Char"/>
          <w:b/>
          <w:bCs/>
          <w:color w:val="auto"/>
          <w:kern w:val="32"/>
          <w:sz w:val="26"/>
          <w:szCs w:val="32"/>
        </w:rPr>
        <w:t>Skills and Capabilities</w:t>
      </w:r>
    </w:p>
    <w:p w14:paraId="684AB4A7" w14:textId="0449254A" w:rsidR="001C2432" w:rsidRDefault="003335FB" w:rsidP="003335FB">
      <w:pPr>
        <w:pStyle w:val="ListParagraph"/>
        <w:numPr>
          <w:ilvl w:val="0"/>
          <w:numId w:val="15"/>
        </w:numPr>
        <w:tabs>
          <w:tab w:val="left" w:pos="2925"/>
        </w:tabs>
        <w:spacing w:after="60" w:line="276" w:lineRule="auto"/>
        <w:ind w:left="425" w:hanging="357"/>
        <w:contextualSpacing w:val="0"/>
      </w:pPr>
      <w:r>
        <w:t xml:space="preserve">Strong </w:t>
      </w:r>
      <w:r w:rsidRPr="00EC6E8D">
        <w:rPr>
          <w:b/>
          <w:bCs/>
        </w:rPr>
        <w:t>commitment to customer service</w:t>
      </w:r>
      <w:r w:rsidR="001C2432">
        <w:t xml:space="preserve">, managing a diverse and </w:t>
      </w:r>
      <w:r w:rsidR="002306E9">
        <w:t xml:space="preserve">dispersed </w:t>
      </w:r>
      <w:r w:rsidR="001C2432">
        <w:t>member base.</w:t>
      </w:r>
    </w:p>
    <w:p w14:paraId="1FB91D6F" w14:textId="690DD90F" w:rsidR="003335FB" w:rsidRDefault="003335FB" w:rsidP="003335FB">
      <w:pPr>
        <w:pStyle w:val="ListParagraph"/>
        <w:numPr>
          <w:ilvl w:val="0"/>
          <w:numId w:val="15"/>
        </w:numPr>
        <w:tabs>
          <w:tab w:val="left" w:pos="2925"/>
        </w:tabs>
        <w:spacing w:after="60" w:line="276" w:lineRule="auto"/>
        <w:ind w:left="425" w:hanging="357"/>
        <w:contextualSpacing w:val="0"/>
      </w:pPr>
      <w:r>
        <w:t xml:space="preserve">Strong </w:t>
      </w:r>
      <w:r w:rsidRPr="00EC6E8D">
        <w:rPr>
          <w:b/>
          <w:bCs/>
        </w:rPr>
        <w:t>problem-solving skills</w:t>
      </w:r>
      <w:r>
        <w:t xml:space="preserve">, including sound judgement to make recommendations on solutions and their implementation. </w:t>
      </w:r>
    </w:p>
    <w:p w14:paraId="1BAAFC66" w14:textId="7292FA43" w:rsidR="003335FB" w:rsidRDefault="003335FB" w:rsidP="003335FB">
      <w:pPr>
        <w:pStyle w:val="ListParagraph"/>
        <w:numPr>
          <w:ilvl w:val="0"/>
          <w:numId w:val="15"/>
        </w:numPr>
        <w:tabs>
          <w:tab w:val="left" w:pos="2925"/>
        </w:tabs>
        <w:spacing w:after="60" w:line="276" w:lineRule="auto"/>
        <w:ind w:left="425" w:hanging="357"/>
        <w:contextualSpacing w:val="0"/>
      </w:pPr>
      <w:r>
        <w:t xml:space="preserve">Demonstrated </w:t>
      </w:r>
      <w:r w:rsidRPr="00EC6E8D">
        <w:rPr>
          <w:b/>
          <w:bCs/>
        </w:rPr>
        <w:t xml:space="preserve">ability </w:t>
      </w:r>
      <w:r w:rsidR="000A7E51">
        <w:rPr>
          <w:b/>
          <w:bCs/>
        </w:rPr>
        <w:t xml:space="preserve">and experience </w:t>
      </w:r>
      <w:r w:rsidRPr="00EC6E8D">
        <w:rPr>
          <w:b/>
          <w:bCs/>
        </w:rPr>
        <w:t>to manage</w:t>
      </w:r>
      <w:r w:rsidR="00EC6E8D" w:rsidRPr="00EC6E8D">
        <w:rPr>
          <w:b/>
          <w:bCs/>
        </w:rPr>
        <w:t xml:space="preserve"> project</w:t>
      </w:r>
      <w:r w:rsidR="00EC6E8D">
        <w:rPr>
          <w:b/>
          <w:bCs/>
        </w:rPr>
        <w:t>s</w:t>
      </w:r>
      <w:r w:rsidR="00532845">
        <w:rPr>
          <w:b/>
          <w:bCs/>
        </w:rPr>
        <w:t xml:space="preserve"> </w:t>
      </w:r>
      <w:r w:rsidR="00532845" w:rsidRPr="000A7E51">
        <w:t xml:space="preserve">and </w:t>
      </w:r>
      <w:r w:rsidR="000A7E51" w:rsidRPr="000A7E51">
        <w:t>deliver project success</w:t>
      </w:r>
      <w:r w:rsidRPr="000A7E51">
        <w:t>.</w:t>
      </w:r>
    </w:p>
    <w:p w14:paraId="56754377" w14:textId="77777777" w:rsidR="002306E9" w:rsidRDefault="002306E9" w:rsidP="002306E9">
      <w:pPr>
        <w:pStyle w:val="ListParagraph"/>
        <w:numPr>
          <w:ilvl w:val="0"/>
          <w:numId w:val="15"/>
        </w:numPr>
        <w:tabs>
          <w:tab w:val="left" w:pos="2925"/>
        </w:tabs>
        <w:spacing w:after="60" w:line="276" w:lineRule="auto"/>
        <w:ind w:left="425" w:hanging="357"/>
        <w:contextualSpacing w:val="0"/>
      </w:pPr>
      <w:r>
        <w:t xml:space="preserve">Strong </w:t>
      </w:r>
      <w:r w:rsidRPr="00EC6E8D">
        <w:rPr>
          <w:b/>
          <w:bCs/>
        </w:rPr>
        <w:t>communication and negotiation skills</w:t>
      </w:r>
      <w:r>
        <w:t xml:space="preserve"> with ability to understand and tailor both written and verbal communications to the audience.</w:t>
      </w:r>
    </w:p>
    <w:p w14:paraId="7B5D810D" w14:textId="03F4621D" w:rsidR="002306E9" w:rsidRDefault="002306E9" w:rsidP="002306E9">
      <w:pPr>
        <w:pStyle w:val="ListParagraph"/>
        <w:numPr>
          <w:ilvl w:val="0"/>
          <w:numId w:val="15"/>
        </w:numPr>
        <w:tabs>
          <w:tab w:val="left" w:pos="2925"/>
        </w:tabs>
        <w:spacing w:after="60" w:line="276" w:lineRule="auto"/>
        <w:ind w:left="425" w:hanging="357"/>
        <w:contextualSpacing w:val="0"/>
      </w:pPr>
      <w:r>
        <w:t xml:space="preserve">Strong ability to </w:t>
      </w:r>
      <w:r w:rsidR="005E365D" w:rsidRPr="00EC6E8D">
        <w:rPr>
          <w:b/>
          <w:bCs/>
        </w:rPr>
        <w:t>self-manage</w:t>
      </w:r>
      <w:r>
        <w:t xml:space="preserve"> and work with a high level of autonomy and determine day-to-day work priorities within the parameters of an agreed work plan.</w:t>
      </w:r>
    </w:p>
    <w:p w14:paraId="0CB8A81E" w14:textId="77777777" w:rsidR="00B17100" w:rsidRDefault="00B17100" w:rsidP="00B17100">
      <w:pPr>
        <w:pStyle w:val="ListParagraph"/>
        <w:numPr>
          <w:ilvl w:val="0"/>
          <w:numId w:val="15"/>
        </w:numPr>
        <w:tabs>
          <w:tab w:val="left" w:pos="2925"/>
        </w:tabs>
        <w:spacing w:after="60" w:line="276" w:lineRule="auto"/>
        <w:ind w:left="425" w:hanging="357"/>
        <w:contextualSpacing w:val="0"/>
      </w:pPr>
      <w:r>
        <w:t xml:space="preserve">Strong </w:t>
      </w:r>
      <w:r w:rsidRPr="00EC6E8D">
        <w:rPr>
          <w:b/>
          <w:bCs/>
        </w:rPr>
        <w:t>organisational skills</w:t>
      </w:r>
      <w:r>
        <w:t xml:space="preserve"> with ability to manage timelines, respond flexibly to changing priorities, manage projects, prioritise work under pressure and deliver outcomes. </w:t>
      </w:r>
    </w:p>
    <w:p w14:paraId="56626AF4" w14:textId="77777777" w:rsidR="00B17100" w:rsidRDefault="00B17100" w:rsidP="00B17100">
      <w:pPr>
        <w:pStyle w:val="ListParagraph"/>
        <w:numPr>
          <w:ilvl w:val="0"/>
          <w:numId w:val="15"/>
        </w:numPr>
        <w:tabs>
          <w:tab w:val="left" w:pos="2925"/>
        </w:tabs>
        <w:spacing w:after="60" w:line="276" w:lineRule="auto"/>
        <w:ind w:left="425" w:hanging="357"/>
        <w:contextualSpacing w:val="0"/>
      </w:pPr>
      <w:r>
        <w:t xml:space="preserve">Previous </w:t>
      </w:r>
      <w:r w:rsidRPr="00EC6E8D">
        <w:rPr>
          <w:b/>
          <w:bCs/>
        </w:rPr>
        <w:t>experience in procurement and managing contracts</w:t>
      </w:r>
      <w:r>
        <w:t xml:space="preserve"> and a comprehensive knowledge of Australian Public Service administrative requirements.</w:t>
      </w:r>
    </w:p>
    <w:p w14:paraId="18AE00B7" w14:textId="757296EE" w:rsidR="00B17100" w:rsidRDefault="00B17100" w:rsidP="00B17100">
      <w:pPr>
        <w:pStyle w:val="ListParagraph"/>
        <w:numPr>
          <w:ilvl w:val="0"/>
          <w:numId w:val="15"/>
        </w:numPr>
        <w:tabs>
          <w:tab w:val="left" w:pos="2925"/>
        </w:tabs>
        <w:spacing w:after="60" w:line="276" w:lineRule="auto"/>
        <w:ind w:left="425" w:hanging="357"/>
        <w:contextualSpacing w:val="0"/>
      </w:pPr>
      <w:r>
        <w:t xml:space="preserve">Demonstrated ability to </w:t>
      </w:r>
      <w:r w:rsidR="002306E9" w:rsidRPr="00EC6E8D">
        <w:rPr>
          <w:b/>
          <w:bCs/>
        </w:rPr>
        <w:t xml:space="preserve">build, energise and enable </w:t>
      </w:r>
      <w:r w:rsidRPr="00EC6E8D">
        <w:rPr>
          <w:b/>
          <w:bCs/>
        </w:rPr>
        <w:t>collaborative working relationships</w:t>
      </w:r>
      <w:r w:rsidR="002306E9">
        <w:t xml:space="preserve"> within a team and a network</w:t>
      </w:r>
      <w:r>
        <w:t xml:space="preserve">. </w:t>
      </w:r>
    </w:p>
    <w:p w14:paraId="4302B6ED" w14:textId="3EC1DD59" w:rsidR="00B17100" w:rsidRDefault="00B17100" w:rsidP="00B17100">
      <w:pPr>
        <w:pStyle w:val="ListParagraph"/>
        <w:numPr>
          <w:ilvl w:val="0"/>
          <w:numId w:val="15"/>
        </w:numPr>
        <w:tabs>
          <w:tab w:val="left" w:pos="2925"/>
        </w:tabs>
        <w:spacing w:after="60" w:line="276" w:lineRule="auto"/>
        <w:ind w:left="425" w:hanging="357"/>
        <w:contextualSpacing w:val="0"/>
      </w:pPr>
      <w:r>
        <w:t xml:space="preserve">Experience in </w:t>
      </w:r>
      <w:r w:rsidRPr="00EC6E8D">
        <w:rPr>
          <w:b/>
          <w:bCs/>
        </w:rPr>
        <w:t>managing reform and change</w:t>
      </w:r>
      <w:r>
        <w:t xml:space="preserve">, </w:t>
      </w:r>
      <w:r w:rsidR="002E6A6B">
        <w:t xml:space="preserve">managing </w:t>
      </w:r>
      <w:r>
        <w:t>business</w:t>
      </w:r>
      <w:r w:rsidR="00221CDE">
        <w:t xml:space="preserve"> products and service</w:t>
      </w:r>
      <w:r>
        <w:t xml:space="preserve"> improvements and </w:t>
      </w:r>
      <w:r w:rsidR="002E6A6B" w:rsidRPr="002E6A6B">
        <w:rPr>
          <w:b/>
          <w:bCs/>
        </w:rPr>
        <w:t xml:space="preserve">promoting </w:t>
      </w:r>
      <w:r w:rsidR="00221CDE" w:rsidRPr="002E6A6B">
        <w:rPr>
          <w:b/>
          <w:bCs/>
        </w:rPr>
        <w:t xml:space="preserve">business </w:t>
      </w:r>
      <w:r w:rsidR="002E6A6B" w:rsidRPr="002E6A6B">
        <w:rPr>
          <w:b/>
          <w:bCs/>
        </w:rPr>
        <w:t xml:space="preserve">products and benefits </w:t>
      </w:r>
      <w:r w:rsidR="002E6A6B">
        <w:t>to customers</w:t>
      </w:r>
      <w:r w:rsidR="00221CDE">
        <w:t xml:space="preserve"> </w:t>
      </w:r>
      <w:r>
        <w:t xml:space="preserve">would be an advantage. </w:t>
      </w:r>
    </w:p>
    <w:p w14:paraId="1F67068C" w14:textId="7314F550" w:rsidR="00FC6CBB" w:rsidRDefault="00FC6CBB" w:rsidP="00FC6CBB">
      <w:pPr>
        <w:pStyle w:val="ListParagraph"/>
        <w:numPr>
          <w:ilvl w:val="0"/>
          <w:numId w:val="15"/>
        </w:numPr>
        <w:tabs>
          <w:tab w:val="left" w:pos="2925"/>
        </w:tabs>
        <w:spacing w:after="60" w:line="276" w:lineRule="auto"/>
        <w:ind w:left="425" w:hanging="357"/>
        <w:contextualSpacing w:val="0"/>
      </w:pPr>
      <w:r>
        <w:t xml:space="preserve">Experience in </w:t>
      </w:r>
      <w:r w:rsidR="006F1FC4">
        <w:rPr>
          <w:b/>
          <w:bCs/>
        </w:rPr>
        <w:t>a</w:t>
      </w:r>
      <w:r w:rsidR="00E24D38">
        <w:rPr>
          <w:b/>
          <w:bCs/>
        </w:rPr>
        <w:t xml:space="preserve"> regulatory</w:t>
      </w:r>
      <w:r>
        <w:t xml:space="preserve"> </w:t>
      </w:r>
      <w:r w:rsidR="006F1FC4" w:rsidRPr="006F1FC4">
        <w:rPr>
          <w:b/>
          <w:bCs/>
        </w:rPr>
        <w:t>organisation</w:t>
      </w:r>
      <w:r w:rsidR="006F1FC4">
        <w:t xml:space="preserve"> </w:t>
      </w:r>
      <w:r>
        <w:t xml:space="preserve">would be an advantage. </w:t>
      </w:r>
    </w:p>
    <w:p w14:paraId="2468893D" w14:textId="020C1CEE" w:rsidR="001F424B" w:rsidRPr="001F424B" w:rsidRDefault="00FA39FE" w:rsidP="001F424B">
      <w:pPr>
        <w:tabs>
          <w:tab w:val="left" w:pos="2925"/>
        </w:tabs>
        <w:spacing w:after="60" w:line="276" w:lineRule="auto"/>
        <w:ind w:left="68"/>
      </w:pPr>
      <w:r>
        <w:t xml:space="preserve">A detailed list of core capabilities relevant </w:t>
      </w:r>
      <w:r w:rsidR="001F424B">
        <w:t xml:space="preserve">to the </w:t>
      </w:r>
      <w:r w:rsidR="005214D0">
        <w:t>EL1</w:t>
      </w:r>
      <w:r w:rsidR="001F424B">
        <w:t xml:space="preserve"> level can be found </w:t>
      </w:r>
      <w:r w:rsidR="001F424B" w:rsidRPr="001F424B">
        <w:t xml:space="preserve">at </w:t>
      </w:r>
      <w:hyperlink r:id="rId13" w:history="1">
        <w:r w:rsidR="001F424B" w:rsidRPr="001F424B">
          <w:rPr>
            <w:rStyle w:val="Hyperlink"/>
            <w:sz w:val="22"/>
          </w:rPr>
          <w:t>DAWE Core Capability Framework</w:t>
        </w:r>
      </w:hyperlink>
      <w:r w:rsidR="001F424B">
        <w:t>.</w:t>
      </w:r>
    </w:p>
    <w:p w14:paraId="2D224943" w14:textId="77777777" w:rsidR="00BB02C9" w:rsidRPr="00863870" w:rsidRDefault="00BB02C9" w:rsidP="00863870">
      <w:pPr>
        <w:tabs>
          <w:tab w:val="left" w:pos="2925"/>
        </w:tabs>
        <w:spacing w:before="240" w:after="200" w:line="276" w:lineRule="auto"/>
        <w:rPr>
          <w:rStyle w:val="Heading1Char"/>
          <w:b/>
          <w:bCs/>
          <w:color w:val="auto"/>
          <w:kern w:val="32"/>
          <w:sz w:val="26"/>
          <w:szCs w:val="32"/>
        </w:rPr>
      </w:pPr>
      <w:r w:rsidRPr="00863870">
        <w:rPr>
          <w:rStyle w:val="Heading1Char"/>
          <w:b/>
          <w:bCs/>
          <w:color w:val="auto"/>
          <w:kern w:val="32"/>
          <w:sz w:val="26"/>
          <w:szCs w:val="32"/>
        </w:rPr>
        <w:t>Key challenges</w:t>
      </w:r>
    </w:p>
    <w:p w14:paraId="495FA65C" w14:textId="1765E888" w:rsidR="00211981" w:rsidRDefault="002E6A6B" w:rsidP="002E6A6B">
      <w:pPr>
        <w:pStyle w:val="ListParagraph"/>
        <w:numPr>
          <w:ilvl w:val="0"/>
          <w:numId w:val="15"/>
        </w:numPr>
        <w:tabs>
          <w:tab w:val="left" w:pos="2925"/>
        </w:tabs>
        <w:spacing w:after="60" w:line="276" w:lineRule="auto"/>
        <w:ind w:left="425" w:hanging="357"/>
        <w:contextualSpacing w:val="0"/>
      </w:pPr>
      <w:r w:rsidRPr="001C5CF8">
        <w:rPr>
          <w:b/>
          <w:bCs/>
        </w:rPr>
        <w:t xml:space="preserve">Managing </w:t>
      </w:r>
      <w:r w:rsidR="00211981" w:rsidRPr="001C5CF8">
        <w:rPr>
          <w:b/>
          <w:bCs/>
        </w:rPr>
        <w:t xml:space="preserve">diverse and disperse </w:t>
      </w:r>
      <w:r w:rsidR="005C17DD" w:rsidRPr="001C5CF8">
        <w:rPr>
          <w:b/>
          <w:bCs/>
        </w:rPr>
        <w:t xml:space="preserve">customer </w:t>
      </w:r>
      <w:r w:rsidR="00211981" w:rsidRPr="001C5CF8">
        <w:rPr>
          <w:b/>
          <w:bCs/>
        </w:rPr>
        <w:t>membership base</w:t>
      </w:r>
      <w:r w:rsidR="00211981">
        <w:t xml:space="preserve"> with varying level</w:t>
      </w:r>
      <w:r w:rsidR="006B235E">
        <w:t xml:space="preserve">s </w:t>
      </w:r>
      <w:r w:rsidR="00211981">
        <w:t xml:space="preserve">of engagement </w:t>
      </w:r>
      <w:r w:rsidR="005C17DD">
        <w:t>with different and changing</w:t>
      </w:r>
      <w:r w:rsidR="00211981">
        <w:t xml:space="preserve"> </w:t>
      </w:r>
      <w:r w:rsidR="005C17DD">
        <w:t xml:space="preserve">service </w:t>
      </w:r>
      <w:r w:rsidR="00211981">
        <w:t>needs.</w:t>
      </w:r>
    </w:p>
    <w:p w14:paraId="6B685606" w14:textId="5D4BA16F" w:rsidR="002E6A6B" w:rsidRPr="009C2EBF" w:rsidRDefault="002E6A6B" w:rsidP="002E6A6B">
      <w:pPr>
        <w:pStyle w:val="ListParagraph"/>
        <w:numPr>
          <w:ilvl w:val="0"/>
          <w:numId w:val="15"/>
        </w:numPr>
        <w:tabs>
          <w:tab w:val="left" w:pos="2925"/>
        </w:tabs>
        <w:spacing w:after="60" w:line="276" w:lineRule="auto"/>
        <w:ind w:left="425" w:hanging="357"/>
        <w:contextualSpacing w:val="0"/>
      </w:pPr>
      <w:r w:rsidRPr="001C5CF8">
        <w:rPr>
          <w:b/>
          <w:bCs/>
        </w:rPr>
        <w:t>Representing AELERT</w:t>
      </w:r>
      <w:r w:rsidRPr="009C2EBF">
        <w:t xml:space="preserve">, </w:t>
      </w:r>
      <w:r w:rsidR="005C17DD">
        <w:t>leading</w:t>
      </w:r>
      <w:r w:rsidRPr="009C2EBF">
        <w:t xml:space="preserve"> positive proactive </w:t>
      </w:r>
      <w:r w:rsidR="005C17DD">
        <w:t>interactions</w:t>
      </w:r>
      <w:r w:rsidRPr="009C2EBF">
        <w:t xml:space="preserve"> with </w:t>
      </w:r>
      <w:r w:rsidR="00FC6CBB">
        <w:t xml:space="preserve">member </w:t>
      </w:r>
      <w:r w:rsidRPr="009C2EBF">
        <w:t>agenc</w:t>
      </w:r>
      <w:r w:rsidR="00FC6CBB">
        <w:t>ies</w:t>
      </w:r>
      <w:r w:rsidRPr="009C2EBF">
        <w:t xml:space="preserve"> and individual members</w:t>
      </w:r>
      <w:r w:rsidR="00FC6CBB">
        <w:t xml:space="preserve"> to enhance</w:t>
      </w:r>
      <w:r w:rsidRPr="009C2EBF">
        <w:t xml:space="preserve"> cross-jurisdictional networks</w:t>
      </w:r>
      <w:r>
        <w:t>.</w:t>
      </w:r>
    </w:p>
    <w:p w14:paraId="590D1281" w14:textId="77777777" w:rsidR="002E6A6B" w:rsidRPr="009C2EBF" w:rsidRDefault="002E6A6B" w:rsidP="002E6A6B">
      <w:pPr>
        <w:pStyle w:val="ListParagraph"/>
        <w:numPr>
          <w:ilvl w:val="0"/>
          <w:numId w:val="15"/>
        </w:numPr>
        <w:tabs>
          <w:tab w:val="left" w:pos="2925"/>
        </w:tabs>
        <w:spacing w:after="60" w:line="276" w:lineRule="auto"/>
        <w:ind w:left="425" w:hanging="357"/>
        <w:contextualSpacing w:val="0"/>
      </w:pPr>
      <w:r w:rsidRPr="001C5CF8">
        <w:rPr>
          <w:b/>
          <w:bCs/>
        </w:rPr>
        <w:t>Driving excellence and quality in regulatory practice</w:t>
      </w:r>
      <w:r w:rsidRPr="009C2EBF">
        <w:t xml:space="preserve"> and advice to embed a culture and practice of continuous improvement</w:t>
      </w:r>
      <w:r>
        <w:t>.</w:t>
      </w:r>
    </w:p>
    <w:p w14:paraId="11AB03D4" w14:textId="61D60A52" w:rsidR="009C2EBF" w:rsidRPr="009C2EBF" w:rsidRDefault="001C5CF8" w:rsidP="009C2EBF">
      <w:pPr>
        <w:pStyle w:val="ListParagraph"/>
        <w:numPr>
          <w:ilvl w:val="0"/>
          <w:numId w:val="15"/>
        </w:numPr>
        <w:tabs>
          <w:tab w:val="left" w:pos="2925"/>
        </w:tabs>
        <w:spacing w:after="60" w:line="276" w:lineRule="auto"/>
        <w:ind w:left="425" w:hanging="357"/>
        <w:contextualSpacing w:val="0"/>
      </w:pPr>
      <w:r w:rsidRPr="001C5CF8">
        <w:rPr>
          <w:b/>
          <w:bCs/>
        </w:rPr>
        <w:t>Enabling</w:t>
      </w:r>
      <w:r w:rsidR="009C2EBF" w:rsidRPr="001C5CF8">
        <w:rPr>
          <w:b/>
          <w:bCs/>
        </w:rPr>
        <w:t xml:space="preserve"> high level and strategic </w:t>
      </w:r>
      <w:r>
        <w:rPr>
          <w:b/>
          <w:bCs/>
        </w:rPr>
        <w:t>decision making</w:t>
      </w:r>
      <w:r>
        <w:t xml:space="preserve"> in</w:t>
      </w:r>
      <w:r w:rsidR="009C2EBF" w:rsidRPr="009C2EBF">
        <w:t xml:space="preserve"> the National Council, including on strategic priorities and operational program for the network, reform priorities, and continuous improvement</w:t>
      </w:r>
      <w:r w:rsidR="000265A2">
        <w:t>.</w:t>
      </w:r>
    </w:p>
    <w:p w14:paraId="68BE9569" w14:textId="439F6182" w:rsidR="009C2EBF" w:rsidRDefault="009C2EBF" w:rsidP="009C2EBF">
      <w:pPr>
        <w:pStyle w:val="ListParagraph"/>
        <w:numPr>
          <w:ilvl w:val="0"/>
          <w:numId w:val="15"/>
        </w:numPr>
        <w:tabs>
          <w:tab w:val="left" w:pos="2925"/>
        </w:tabs>
        <w:spacing w:after="60" w:line="276" w:lineRule="auto"/>
        <w:ind w:left="425" w:hanging="357"/>
        <w:contextualSpacing w:val="0"/>
      </w:pPr>
      <w:r w:rsidRPr="00F751F6">
        <w:rPr>
          <w:b/>
          <w:bCs/>
        </w:rPr>
        <w:t xml:space="preserve">Engagement with </w:t>
      </w:r>
      <w:r w:rsidR="00352A38" w:rsidRPr="00F751F6">
        <w:rPr>
          <w:b/>
          <w:bCs/>
        </w:rPr>
        <w:t>members</w:t>
      </w:r>
      <w:r w:rsidR="00352A38">
        <w:t xml:space="preserve"> at affiliate, Local, </w:t>
      </w:r>
      <w:r w:rsidRPr="009C2EBF">
        <w:t xml:space="preserve">State, Territory and Commonwealth government agencies to influence </w:t>
      </w:r>
      <w:r w:rsidR="00352A38">
        <w:t xml:space="preserve">and evolve </w:t>
      </w:r>
      <w:r w:rsidRPr="009C2EBF">
        <w:t xml:space="preserve">AELERT’s </w:t>
      </w:r>
      <w:r w:rsidR="00352A38">
        <w:t>products and services to its members and member agencies</w:t>
      </w:r>
      <w:r w:rsidR="000265A2">
        <w:t>.</w:t>
      </w:r>
    </w:p>
    <w:p w14:paraId="654EBAC9" w14:textId="39509A97" w:rsidR="00352A38" w:rsidRPr="009C2EBF" w:rsidRDefault="00352A38" w:rsidP="00352A38">
      <w:pPr>
        <w:pStyle w:val="ListParagraph"/>
        <w:numPr>
          <w:ilvl w:val="0"/>
          <w:numId w:val="15"/>
        </w:numPr>
        <w:tabs>
          <w:tab w:val="left" w:pos="2925"/>
        </w:tabs>
        <w:spacing w:after="60" w:line="276" w:lineRule="auto"/>
        <w:ind w:left="425" w:hanging="357"/>
        <w:contextualSpacing w:val="0"/>
      </w:pPr>
      <w:r w:rsidRPr="00F751F6">
        <w:rPr>
          <w:b/>
          <w:bCs/>
        </w:rPr>
        <w:t>Report</w:t>
      </w:r>
      <w:r w:rsidR="00F751F6" w:rsidRPr="00F751F6">
        <w:rPr>
          <w:b/>
          <w:bCs/>
        </w:rPr>
        <w:t xml:space="preserve"> on benefits realised</w:t>
      </w:r>
      <w:r w:rsidR="00F751F6">
        <w:t xml:space="preserve"> by </w:t>
      </w:r>
      <w:r>
        <w:t xml:space="preserve">affiliate, Local, </w:t>
      </w:r>
      <w:r w:rsidRPr="009C2EBF">
        <w:t>State, Territory and Commonwealth government agenc</w:t>
      </w:r>
      <w:r w:rsidR="00F751F6">
        <w:t>y members</w:t>
      </w:r>
      <w:r w:rsidRPr="009C2EBF">
        <w:t xml:space="preserve"> to </w:t>
      </w:r>
      <w:r w:rsidR="00F751F6">
        <w:t>ensure the enduring viability of the network</w:t>
      </w:r>
      <w:r>
        <w:t>.</w:t>
      </w:r>
    </w:p>
    <w:p w14:paraId="73673914" w14:textId="7DC66D1C" w:rsidR="009C2EBF" w:rsidRPr="009C2EBF" w:rsidRDefault="009C2EBF" w:rsidP="009C2EBF">
      <w:pPr>
        <w:pStyle w:val="ListParagraph"/>
        <w:numPr>
          <w:ilvl w:val="0"/>
          <w:numId w:val="15"/>
        </w:numPr>
        <w:tabs>
          <w:tab w:val="left" w:pos="2925"/>
        </w:tabs>
        <w:spacing w:after="60" w:line="276" w:lineRule="auto"/>
        <w:ind w:left="425" w:hanging="357"/>
        <w:contextualSpacing w:val="0"/>
      </w:pPr>
      <w:r w:rsidRPr="00F751F6">
        <w:rPr>
          <w:b/>
          <w:bCs/>
        </w:rPr>
        <w:t>Developing high quality business plans</w:t>
      </w:r>
      <w:r w:rsidRPr="009C2EBF">
        <w:t xml:space="preserve"> ensuring their alignment with short-term and long-term </w:t>
      </w:r>
      <w:r w:rsidR="00352A38">
        <w:t>strategic objectives, priorities and deliverables / activities</w:t>
      </w:r>
      <w:r w:rsidR="000265A2">
        <w:t>.</w:t>
      </w:r>
      <w:r w:rsidRPr="009C2EBF">
        <w:t xml:space="preserve"> </w:t>
      </w:r>
    </w:p>
    <w:p w14:paraId="211B9F95" w14:textId="77777777" w:rsidR="00863870" w:rsidRPr="005515EF" w:rsidRDefault="00863870" w:rsidP="005515EF">
      <w:pPr>
        <w:tabs>
          <w:tab w:val="left" w:pos="2925"/>
        </w:tabs>
        <w:spacing w:before="240" w:after="200" w:line="276" w:lineRule="auto"/>
        <w:rPr>
          <w:rStyle w:val="Heading1Char"/>
          <w:bCs/>
          <w:color w:val="auto"/>
          <w:kern w:val="32"/>
          <w:sz w:val="26"/>
          <w:szCs w:val="32"/>
        </w:rPr>
      </w:pPr>
      <w:r w:rsidRPr="005515EF">
        <w:rPr>
          <w:rStyle w:val="Heading1Char"/>
          <w:b/>
          <w:bCs/>
          <w:color w:val="auto"/>
          <w:kern w:val="32"/>
          <w:sz w:val="26"/>
          <w:szCs w:val="32"/>
        </w:rPr>
        <w:t>Key relationships</w:t>
      </w:r>
    </w:p>
    <w:tbl>
      <w:tblPr>
        <w:tblStyle w:val="PSCPurple"/>
        <w:tblW w:w="9696" w:type="dxa"/>
        <w:tblLayout w:type="fixed"/>
        <w:tblLook w:val="04A0" w:firstRow="1" w:lastRow="0" w:firstColumn="1" w:lastColumn="0" w:noHBand="0" w:noVBand="1"/>
      </w:tblPr>
      <w:tblGrid>
        <w:gridCol w:w="2892"/>
        <w:gridCol w:w="6804"/>
      </w:tblGrid>
      <w:tr w:rsidR="00863870" w:rsidRPr="005F2F03" w14:paraId="5320325F" w14:textId="77777777" w:rsidTr="005F2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92" w:type="dxa"/>
          </w:tcPr>
          <w:p w14:paraId="3BC5EC53" w14:textId="77777777" w:rsidR="00863870" w:rsidRPr="005F2F03" w:rsidRDefault="00863870" w:rsidP="008761EB">
            <w:pPr>
              <w:pStyle w:val="TableTextWhite"/>
              <w:rPr>
                <w:szCs w:val="22"/>
              </w:rPr>
            </w:pPr>
            <w:r w:rsidRPr="005F2F03">
              <w:rPr>
                <w:szCs w:val="22"/>
              </w:rPr>
              <w:t>Who</w:t>
            </w:r>
          </w:p>
        </w:tc>
        <w:tc>
          <w:tcPr>
            <w:tcW w:w="6804" w:type="dxa"/>
          </w:tcPr>
          <w:p w14:paraId="3307F3C9" w14:textId="77777777" w:rsidR="00863870" w:rsidRPr="005F2F03" w:rsidRDefault="00863870" w:rsidP="008761EB">
            <w:pPr>
              <w:pStyle w:val="TableTextWhite"/>
              <w:rPr>
                <w:szCs w:val="22"/>
              </w:rPr>
            </w:pPr>
            <w:r w:rsidRPr="005F2F03">
              <w:rPr>
                <w:szCs w:val="22"/>
              </w:rPr>
              <w:t xml:space="preserve">       Why</w:t>
            </w:r>
          </w:p>
        </w:tc>
      </w:tr>
      <w:tr w:rsidR="00863870" w:rsidRPr="005F2F03" w14:paraId="485DF666" w14:textId="77777777" w:rsidTr="005F2F03">
        <w:tc>
          <w:tcPr>
            <w:tcW w:w="2892" w:type="dxa"/>
            <w:tcBorders>
              <w:bottom w:val="single" w:sz="4" w:space="0" w:color="auto"/>
            </w:tcBorders>
            <w:shd w:val="clear" w:color="auto" w:fill="BCBEC0"/>
          </w:tcPr>
          <w:p w14:paraId="153943E0" w14:textId="77777777" w:rsidR="00863870" w:rsidRPr="005F2F03" w:rsidRDefault="00863870" w:rsidP="008761EB">
            <w:pPr>
              <w:pStyle w:val="TableText"/>
              <w:keepNext/>
              <w:rPr>
                <w:b/>
                <w:sz w:val="22"/>
                <w:szCs w:val="22"/>
              </w:rPr>
            </w:pPr>
            <w:r w:rsidRPr="005F2F03">
              <w:rPr>
                <w:b/>
                <w:sz w:val="22"/>
                <w:szCs w:val="22"/>
              </w:rPr>
              <w:t>Internal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BCBEC0"/>
          </w:tcPr>
          <w:p w14:paraId="50EDA84A" w14:textId="77777777" w:rsidR="00863870" w:rsidRPr="005F2F03" w:rsidRDefault="00863870" w:rsidP="008761EB">
            <w:pPr>
              <w:pStyle w:val="TableText"/>
              <w:keepNext/>
              <w:rPr>
                <w:b/>
                <w:sz w:val="22"/>
                <w:szCs w:val="22"/>
              </w:rPr>
            </w:pPr>
          </w:p>
        </w:tc>
      </w:tr>
      <w:tr w:rsidR="00863870" w:rsidRPr="005F2F03" w14:paraId="7090E8ED" w14:textId="77777777" w:rsidTr="005F2F03">
        <w:tc>
          <w:tcPr>
            <w:tcW w:w="2892" w:type="dxa"/>
            <w:tcBorders>
              <w:top w:val="single" w:sz="4" w:space="0" w:color="auto"/>
              <w:bottom w:val="single" w:sz="8" w:space="0" w:color="auto"/>
            </w:tcBorders>
          </w:tcPr>
          <w:p w14:paraId="57C286E3" w14:textId="1EFBEAF0" w:rsidR="00863870" w:rsidRPr="005F2F03" w:rsidRDefault="005F2F03" w:rsidP="00AE5A5E">
            <w:pPr>
              <w:pStyle w:val="TableTex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AELERT </w:t>
            </w:r>
            <w:r w:rsidR="00863870" w:rsidRPr="005F2F03">
              <w:rPr>
                <w:sz w:val="22"/>
                <w:szCs w:val="22"/>
              </w:rPr>
              <w:t>Chair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8" w:space="0" w:color="auto"/>
            </w:tcBorders>
          </w:tcPr>
          <w:p w14:paraId="5CBD9884" w14:textId="77777777" w:rsidR="00863870" w:rsidRPr="005F2F03" w:rsidRDefault="00863870" w:rsidP="00AE5A5E">
            <w:pPr>
              <w:pStyle w:val="TableText"/>
              <w:numPr>
                <w:ilvl w:val="0"/>
                <w:numId w:val="19"/>
              </w:numPr>
              <w:spacing w:line="276" w:lineRule="auto"/>
              <w:rPr>
                <w:sz w:val="22"/>
                <w:szCs w:val="22"/>
              </w:rPr>
            </w:pPr>
            <w:r w:rsidRPr="005F2F03">
              <w:rPr>
                <w:sz w:val="22"/>
                <w:szCs w:val="22"/>
              </w:rPr>
              <w:t>Receive broad guidance and support, provide advice, recommendations and exchange information.</w:t>
            </w:r>
          </w:p>
        </w:tc>
      </w:tr>
      <w:tr w:rsidR="00863870" w:rsidRPr="005F2F03" w14:paraId="53B05D86" w14:textId="77777777" w:rsidTr="005F2F03">
        <w:tc>
          <w:tcPr>
            <w:tcW w:w="2892" w:type="dxa"/>
            <w:tcBorders>
              <w:top w:val="single" w:sz="8" w:space="0" w:color="auto"/>
            </w:tcBorders>
          </w:tcPr>
          <w:p w14:paraId="0244B84C" w14:textId="4170B08F" w:rsidR="00863870" w:rsidRPr="005F2F03" w:rsidRDefault="00863870" w:rsidP="00AE5A5E">
            <w:pPr>
              <w:pStyle w:val="TableText"/>
              <w:spacing w:line="276" w:lineRule="auto"/>
              <w:rPr>
                <w:sz w:val="22"/>
                <w:szCs w:val="22"/>
              </w:rPr>
            </w:pPr>
            <w:r w:rsidRPr="005F2F03">
              <w:rPr>
                <w:sz w:val="22"/>
                <w:szCs w:val="22"/>
              </w:rPr>
              <w:t xml:space="preserve">AELERT </w:t>
            </w:r>
            <w:r w:rsidR="00B17100" w:rsidRPr="005F2F03">
              <w:rPr>
                <w:sz w:val="22"/>
                <w:szCs w:val="22"/>
              </w:rPr>
              <w:t>Chie</w:t>
            </w:r>
            <w:r w:rsidR="00B17100">
              <w:rPr>
                <w:sz w:val="22"/>
                <w:szCs w:val="22"/>
              </w:rPr>
              <w:t>f Executive Officer</w:t>
            </w:r>
          </w:p>
        </w:tc>
        <w:tc>
          <w:tcPr>
            <w:tcW w:w="6804" w:type="dxa"/>
            <w:tcBorders>
              <w:top w:val="single" w:sz="8" w:space="0" w:color="auto"/>
            </w:tcBorders>
          </w:tcPr>
          <w:p w14:paraId="215EFA2D" w14:textId="2BE2E02C" w:rsidR="00863870" w:rsidRPr="005F2F03" w:rsidRDefault="00863870" w:rsidP="00AE5A5E">
            <w:pPr>
              <w:pStyle w:val="TableText"/>
              <w:numPr>
                <w:ilvl w:val="0"/>
                <w:numId w:val="19"/>
              </w:numPr>
              <w:spacing w:line="276" w:lineRule="auto"/>
              <w:rPr>
                <w:sz w:val="22"/>
                <w:szCs w:val="22"/>
              </w:rPr>
            </w:pPr>
            <w:r w:rsidRPr="005F2F03">
              <w:rPr>
                <w:sz w:val="22"/>
                <w:szCs w:val="22"/>
              </w:rPr>
              <w:t>Receive guidance and support, provide advice, recommendations and exchange information.</w:t>
            </w:r>
          </w:p>
        </w:tc>
      </w:tr>
      <w:tr w:rsidR="00863870" w:rsidRPr="005F2F03" w14:paraId="2234D8B5" w14:textId="77777777" w:rsidTr="005F2F03">
        <w:tc>
          <w:tcPr>
            <w:tcW w:w="2892" w:type="dxa"/>
            <w:shd w:val="clear" w:color="auto" w:fill="BCBEC0"/>
          </w:tcPr>
          <w:p w14:paraId="3000D1F8" w14:textId="77777777" w:rsidR="00863870" w:rsidRPr="005F2F03" w:rsidRDefault="00863870" w:rsidP="00AE5A5E">
            <w:pPr>
              <w:pStyle w:val="TableText"/>
              <w:keepNext/>
              <w:spacing w:line="276" w:lineRule="auto"/>
              <w:rPr>
                <w:b/>
                <w:sz w:val="22"/>
                <w:szCs w:val="22"/>
              </w:rPr>
            </w:pPr>
            <w:r w:rsidRPr="005F2F03">
              <w:rPr>
                <w:b/>
                <w:sz w:val="22"/>
                <w:szCs w:val="22"/>
              </w:rPr>
              <w:t>External</w:t>
            </w:r>
          </w:p>
        </w:tc>
        <w:tc>
          <w:tcPr>
            <w:tcW w:w="6804" w:type="dxa"/>
            <w:shd w:val="clear" w:color="auto" w:fill="BCBEC0"/>
          </w:tcPr>
          <w:p w14:paraId="2A83ED56" w14:textId="77777777" w:rsidR="00863870" w:rsidRPr="005F2F03" w:rsidRDefault="00863870" w:rsidP="00AE5A5E">
            <w:pPr>
              <w:pStyle w:val="TableText"/>
              <w:keepNext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863870" w:rsidRPr="005F2F03" w14:paraId="2B33C91C" w14:textId="77777777" w:rsidTr="005F2F03">
        <w:tc>
          <w:tcPr>
            <w:tcW w:w="2892" w:type="dxa"/>
            <w:tcBorders>
              <w:top w:val="single" w:sz="8" w:space="0" w:color="auto"/>
            </w:tcBorders>
          </w:tcPr>
          <w:p w14:paraId="606A50C6" w14:textId="3853E80D" w:rsidR="00863870" w:rsidRPr="005F2F03" w:rsidRDefault="00863870" w:rsidP="00AE5A5E">
            <w:pPr>
              <w:pStyle w:val="TableText"/>
              <w:spacing w:line="276" w:lineRule="auto"/>
              <w:rPr>
                <w:sz w:val="22"/>
                <w:szCs w:val="22"/>
              </w:rPr>
            </w:pPr>
            <w:r w:rsidRPr="005F2F03">
              <w:rPr>
                <w:sz w:val="22"/>
                <w:szCs w:val="22"/>
              </w:rPr>
              <w:t xml:space="preserve">AELERT </w:t>
            </w:r>
            <w:r w:rsidR="00F751F6">
              <w:rPr>
                <w:sz w:val="22"/>
                <w:szCs w:val="22"/>
              </w:rPr>
              <w:t>international partners</w:t>
            </w:r>
          </w:p>
        </w:tc>
        <w:tc>
          <w:tcPr>
            <w:tcW w:w="6804" w:type="dxa"/>
            <w:tcBorders>
              <w:top w:val="single" w:sz="8" w:space="0" w:color="auto"/>
            </w:tcBorders>
          </w:tcPr>
          <w:p w14:paraId="69A99E88" w14:textId="6B6C555B" w:rsidR="00863870" w:rsidRPr="005F2F03" w:rsidRDefault="00F751F6" w:rsidP="00AE5A5E">
            <w:pPr>
              <w:pStyle w:val="TableText"/>
              <w:numPr>
                <w:ilvl w:val="0"/>
                <w:numId w:val="19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Building working relationships</w:t>
            </w:r>
            <w:r w:rsidR="002B04B6">
              <w:rPr>
                <w:sz w:val="22"/>
                <w:szCs w:val="22"/>
              </w:rPr>
              <w:t xml:space="preserve">, sharing information, network tools and approaches. </w:t>
            </w:r>
          </w:p>
        </w:tc>
      </w:tr>
      <w:tr w:rsidR="00863870" w:rsidRPr="005F2F03" w14:paraId="39AC45C7" w14:textId="77777777" w:rsidTr="005F2F03">
        <w:tc>
          <w:tcPr>
            <w:tcW w:w="2892" w:type="dxa"/>
            <w:tcBorders>
              <w:top w:val="single" w:sz="8" w:space="0" w:color="auto"/>
            </w:tcBorders>
          </w:tcPr>
          <w:p w14:paraId="7CB6FAC1" w14:textId="77777777" w:rsidR="00863870" w:rsidRPr="005F2F03" w:rsidRDefault="00863870" w:rsidP="00AE5A5E">
            <w:pPr>
              <w:pStyle w:val="TableText"/>
              <w:spacing w:line="276" w:lineRule="auto"/>
              <w:rPr>
                <w:sz w:val="22"/>
                <w:szCs w:val="22"/>
              </w:rPr>
            </w:pPr>
            <w:r w:rsidRPr="005F2F03">
              <w:rPr>
                <w:sz w:val="22"/>
                <w:szCs w:val="22"/>
              </w:rPr>
              <w:t xml:space="preserve">AELERT </w:t>
            </w:r>
            <w:r w:rsidR="005F2F03">
              <w:rPr>
                <w:sz w:val="22"/>
                <w:szCs w:val="22"/>
              </w:rPr>
              <w:t>W</w:t>
            </w:r>
            <w:r w:rsidRPr="005F2F03">
              <w:rPr>
                <w:sz w:val="22"/>
                <w:szCs w:val="22"/>
              </w:rPr>
              <w:t xml:space="preserve">orking </w:t>
            </w:r>
            <w:r w:rsidR="005F2F03">
              <w:rPr>
                <w:sz w:val="22"/>
                <w:szCs w:val="22"/>
              </w:rPr>
              <w:t>G</w:t>
            </w:r>
            <w:r w:rsidRPr="005F2F03">
              <w:rPr>
                <w:sz w:val="22"/>
                <w:szCs w:val="22"/>
              </w:rPr>
              <w:t>roups</w:t>
            </w:r>
            <w:r w:rsidR="005F2F03">
              <w:rPr>
                <w:sz w:val="22"/>
                <w:szCs w:val="22"/>
              </w:rPr>
              <w:t xml:space="preserve"> and Communities of Practice</w:t>
            </w:r>
          </w:p>
        </w:tc>
        <w:tc>
          <w:tcPr>
            <w:tcW w:w="6804" w:type="dxa"/>
            <w:tcBorders>
              <w:top w:val="single" w:sz="8" w:space="0" w:color="auto"/>
            </w:tcBorders>
          </w:tcPr>
          <w:p w14:paraId="12BEB82D" w14:textId="319503DC" w:rsidR="000C0926" w:rsidRPr="005F2F03" w:rsidRDefault="000C0926" w:rsidP="00AE5A5E">
            <w:pPr>
              <w:pStyle w:val="TableText"/>
              <w:numPr>
                <w:ilvl w:val="0"/>
                <w:numId w:val="19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Provide </w:t>
            </w:r>
            <w:r w:rsidR="0035227A">
              <w:rPr>
                <w:sz w:val="22"/>
                <w:szCs w:val="22"/>
              </w:rPr>
              <w:t>strategic and operational advice</w:t>
            </w:r>
          </w:p>
        </w:tc>
      </w:tr>
      <w:tr w:rsidR="00863870" w:rsidRPr="005F2F03" w14:paraId="42EB2466" w14:textId="77777777" w:rsidTr="005F2F03">
        <w:tc>
          <w:tcPr>
            <w:tcW w:w="2892" w:type="dxa"/>
            <w:tcBorders>
              <w:bottom w:val="single" w:sz="8" w:space="0" w:color="auto"/>
            </w:tcBorders>
          </w:tcPr>
          <w:p w14:paraId="20FDBC4F" w14:textId="77777777" w:rsidR="00863870" w:rsidRPr="005F2F03" w:rsidRDefault="00863870" w:rsidP="00AE5A5E">
            <w:pPr>
              <w:pStyle w:val="TableText"/>
              <w:keepNext/>
              <w:spacing w:line="276" w:lineRule="auto"/>
              <w:rPr>
                <w:b/>
                <w:sz w:val="22"/>
                <w:szCs w:val="22"/>
              </w:rPr>
            </w:pPr>
            <w:r w:rsidRPr="005F2F03">
              <w:rPr>
                <w:sz w:val="22"/>
                <w:szCs w:val="22"/>
              </w:rPr>
              <w:t>AELERT members</w:t>
            </w:r>
          </w:p>
        </w:tc>
        <w:tc>
          <w:tcPr>
            <w:tcW w:w="6804" w:type="dxa"/>
            <w:tcBorders>
              <w:bottom w:val="single" w:sz="8" w:space="0" w:color="auto"/>
            </w:tcBorders>
          </w:tcPr>
          <w:p w14:paraId="412DF472" w14:textId="7E640CAB" w:rsidR="00863870" w:rsidRPr="005F2F03" w:rsidRDefault="00863870" w:rsidP="00AE5A5E">
            <w:pPr>
              <w:pStyle w:val="TableText"/>
              <w:numPr>
                <w:ilvl w:val="0"/>
                <w:numId w:val="19"/>
              </w:numPr>
              <w:spacing w:line="276" w:lineRule="auto"/>
              <w:rPr>
                <w:sz w:val="22"/>
                <w:szCs w:val="22"/>
              </w:rPr>
            </w:pPr>
            <w:r w:rsidRPr="005F2F03">
              <w:rPr>
                <w:sz w:val="22"/>
                <w:szCs w:val="22"/>
              </w:rPr>
              <w:t xml:space="preserve">Foster and maintain cooperative and productive working relationships </w:t>
            </w:r>
            <w:r w:rsidR="0035227A">
              <w:rPr>
                <w:sz w:val="22"/>
                <w:szCs w:val="22"/>
              </w:rPr>
              <w:t xml:space="preserve">with executive officers in key member agencies to </w:t>
            </w:r>
            <w:r w:rsidRPr="005F2F03">
              <w:rPr>
                <w:sz w:val="22"/>
                <w:szCs w:val="22"/>
              </w:rPr>
              <w:t xml:space="preserve">develop an understanding of members’ </w:t>
            </w:r>
            <w:r w:rsidR="007E0A4B">
              <w:rPr>
                <w:sz w:val="22"/>
                <w:szCs w:val="22"/>
              </w:rPr>
              <w:t>service needs</w:t>
            </w:r>
            <w:r w:rsidR="002B04B6">
              <w:rPr>
                <w:sz w:val="22"/>
                <w:szCs w:val="22"/>
              </w:rPr>
              <w:t xml:space="preserve"> and </w:t>
            </w:r>
            <w:r w:rsidRPr="005F2F03">
              <w:rPr>
                <w:sz w:val="22"/>
                <w:szCs w:val="22"/>
              </w:rPr>
              <w:t xml:space="preserve">priorities </w:t>
            </w:r>
            <w:r w:rsidR="002B04B6">
              <w:rPr>
                <w:sz w:val="22"/>
                <w:szCs w:val="22"/>
              </w:rPr>
              <w:t>to inform AELERT services and product growth</w:t>
            </w:r>
            <w:r w:rsidRPr="005F2F03">
              <w:rPr>
                <w:sz w:val="22"/>
                <w:szCs w:val="22"/>
              </w:rPr>
              <w:t xml:space="preserve"> </w:t>
            </w:r>
          </w:p>
          <w:p w14:paraId="1B0799C6" w14:textId="77777777" w:rsidR="00863870" w:rsidRPr="005F2F03" w:rsidRDefault="00863870" w:rsidP="00AE5A5E">
            <w:pPr>
              <w:pStyle w:val="TableText"/>
              <w:numPr>
                <w:ilvl w:val="0"/>
                <w:numId w:val="19"/>
              </w:numPr>
              <w:spacing w:line="276" w:lineRule="auto"/>
              <w:rPr>
                <w:sz w:val="22"/>
                <w:szCs w:val="22"/>
              </w:rPr>
            </w:pPr>
            <w:r w:rsidRPr="005F2F03">
              <w:rPr>
                <w:sz w:val="22"/>
                <w:szCs w:val="22"/>
              </w:rPr>
              <w:t>Coordinate and support members’ activities</w:t>
            </w:r>
          </w:p>
          <w:p w14:paraId="2B48B4C1" w14:textId="77777777" w:rsidR="00863870" w:rsidRDefault="00863870" w:rsidP="00AE5A5E">
            <w:pPr>
              <w:pStyle w:val="TableText"/>
              <w:numPr>
                <w:ilvl w:val="0"/>
                <w:numId w:val="19"/>
              </w:numPr>
              <w:spacing w:line="276" w:lineRule="auto"/>
              <w:rPr>
                <w:sz w:val="22"/>
                <w:szCs w:val="22"/>
              </w:rPr>
            </w:pPr>
            <w:r w:rsidRPr="005F2F03">
              <w:rPr>
                <w:sz w:val="22"/>
                <w:szCs w:val="22"/>
              </w:rPr>
              <w:t>Promote AELERT’s role and activities to members and the wider environmental regulatory community</w:t>
            </w:r>
          </w:p>
          <w:p w14:paraId="0DA30B0A" w14:textId="7FD8C5D2" w:rsidR="007E0A4B" w:rsidRPr="005F2F03" w:rsidRDefault="007E0A4B" w:rsidP="00AE5A5E">
            <w:pPr>
              <w:pStyle w:val="TableText"/>
              <w:numPr>
                <w:ilvl w:val="0"/>
                <w:numId w:val="19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 on benefits realised by members and member agencies.</w:t>
            </w:r>
          </w:p>
        </w:tc>
      </w:tr>
      <w:tr w:rsidR="00863870" w:rsidRPr="005F2F03" w14:paraId="2571C10B" w14:textId="77777777" w:rsidTr="005F2F03">
        <w:tc>
          <w:tcPr>
            <w:tcW w:w="2892" w:type="dxa"/>
            <w:tcBorders>
              <w:top w:val="single" w:sz="8" w:space="0" w:color="auto"/>
              <w:bottom w:val="single" w:sz="4" w:space="0" w:color="auto"/>
            </w:tcBorders>
          </w:tcPr>
          <w:p w14:paraId="51E02582" w14:textId="77777777" w:rsidR="00863870" w:rsidRPr="005F2F03" w:rsidRDefault="00863870" w:rsidP="00AE5A5E">
            <w:pPr>
              <w:pStyle w:val="TableText"/>
              <w:spacing w:line="276" w:lineRule="auto"/>
              <w:rPr>
                <w:sz w:val="22"/>
                <w:szCs w:val="22"/>
              </w:rPr>
            </w:pPr>
            <w:r w:rsidRPr="005F2F03">
              <w:rPr>
                <w:sz w:val="22"/>
                <w:szCs w:val="22"/>
              </w:rPr>
              <w:t>Stakeholders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4" w:space="0" w:color="auto"/>
            </w:tcBorders>
          </w:tcPr>
          <w:p w14:paraId="1F0BDEDF" w14:textId="77777777" w:rsidR="00863870" w:rsidRPr="005F2F03" w:rsidRDefault="00863870" w:rsidP="00AE5A5E">
            <w:pPr>
              <w:pStyle w:val="TableText"/>
              <w:numPr>
                <w:ilvl w:val="0"/>
                <w:numId w:val="19"/>
              </w:numPr>
              <w:spacing w:line="276" w:lineRule="auto"/>
              <w:rPr>
                <w:sz w:val="22"/>
                <w:szCs w:val="22"/>
              </w:rPr>
            </w:pPr>
            <w:r w:rsidRPr="005F2F03">
              <w:rPr>
                <w:sz w:val="22"/>
                <w:szCs w:val="22"/>
              </w:rPr>
              <w:t>Maintain cooperative and productive working relationships with key contacts.</w:t>
            </w:r>
          </w:p>
        </w:tc>
      </w:tr>
    </w:tbl>
    <w:p w14:paraId="18078709" w14:textId="77777777" w:rsidR="00033084" w:rsidRDefault="00033084" w:rsidP="00AE5A5E">
      <w:pPr>
        <w:autoSpaceDE w:val="0"/>
        <w:autoSpaceDN w:val="0"/>
        <w:spacing w:line="276" w:lineRule="auto"/>
        <w:rPr>
          <w:rStyle w:val="Heading1Char"/>
          <w:b/>
          <w:bCs/>
          <w:kern w:val="32"/>
          <w:sz w:val="26"/>
          <w:szCs w:val="32"/>
        </w:rPr>
      </w:pPr>
    </w:p>
    <w:p w14:paraId="73D4150C" w14:textId="77777777" w:rsidR="00116FD7" w:rsidRPr="007A055F" w:rsidRDefault="00116FD7" w:rsidP="00AE5A5E">
      <w:pPr>
        <w:autoSpaceDE w:val="0"/>
        <w:autoSpaceDN w:val="0"/>
        <w:spacing w:line="276" w:lineRule="auto"/>
        <w:rPr>
          <w:highlight w:val="yellow"/>
        </w:rPr>
      </w:pPr>
    </w:p>
    <w:p w14:paraId="2A3850B7" w14:textId="77777777" w:rsidR="00404664" w:rsidRPr="00863870" w:rsidRDefault="003B68C8" w:rsidP="00AE5A5E">
      <w:pPr>
        <w:spacing w:line="276" w:lineRule="auto"/>
        <w:rPr>
          <w:b/>
          <w:lang w:eastAsia="en-AU"/>
        </w:rPr>
      </w:pPr>
      <w:r w:rsidRPr="00863870">
        <w:rPr>
          <w:b/>
          <w:lang w:eastAsia="en-AU"/>
        </w:rPr>
        <w:t>Contact</w:t>
      </w:r>
    </w:p>
    <w:p w14:paraId="4D7D50ED" w14:textId="0A59227C" w:rsidR="009802FD" w:rsidRDefault="009802FD" w:rsidP="00AE5A5E">
      <w:pPr>
        <w:spacing w:line="276" w:lineRule="auto"/>
        <w:rPr>
          <w:lang w:eastAsia="en-AU"/>
        </w:rPr>
      </w:pPr>
      <w:r w:rsidRPr="00863870">
        <w:rPr>
          <w:lang w:eastAsia="en-AU"/>
        </w:rPr>
        <w:t>Name</w:t>
      </w:r>
      <w:r w:rsidR="006351FB" w:rsidRPr="00863870">
        <w:rPr>
          <w:lang w:eastAsia="en-AU"/>
        </w:rPr>
        <w:t>:</w:t>
      </w:r>
      <w:r w:rsidRPr="00863870">
        <w:rPr>
          <w:lang w:eastAsia="en-AU"/>
        </w:rPr>
        <w:t xml:space="preserve"> </w:t>
      </w:r>
      <w:r w:rsidR="005711F0" w:rsidRPr="00863870">
        <w:rPr>
          <w:lang w:eastAsia="en-AU"/>
        </w:rPr>
        <w:tab/>
      </w:r>
      <w:r w:rsidR="005711F0" w:rsidRPr="00863870">
        <w:rPr>
          <w:lang w:eastAsia="en-AU"/>
        </w:rPr>
        <w:tab/>
      </w:r>
      <w:r w:rsidR="005711F0" w:rsidRPr="00863870">
        <w:rPr>
          <w:lang w:eastAsia="en-AU"/>
        </w:rPr>
        <w:tab/>
      </w:r>
      <w:r w:rsidR="005711F0" w:rsidRPr="00863870">
        <w:rPr>
          <w:lang w:eastAsia="en-AU"/>
        </w:rPr>
        <w:tab/>
      </w:r>
      <w:r w:rsidR="00003302">
        <w:rPr>
          <w:lang w:eastAsia="en-AU"/>
        </w:rPr>
        <w:t>Gregory Abood</w:t>
      </w:r>
    </w:p>
    <w:p w14:paraId="188CA4FF" w14:textId="1DC09DE7" w:rsidR="00A30E16" w:rsidRPr="00863870" w:rsidRDefault="00A30E16" w:rsidP="00AE5A5E">
      <w:pPr>
        <w:spacing w:line="276" w:lineRule="auto"/>
        <w:rPr>
          <w:lang w:eastAsia="en-AU"/>
        </w:rPr>
      </w:pPr>
      <w:r>
        <w:rPr>
          <w:lang w:eastAsia="en-AU"/>
        </w:rPr>
        <w:t xml:space="preserve">Title: </w:t>
      </w: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  <w:t>AELERT Chief Executive Officer (CEO)</w:t>
      </w:r>
    </w:p>
    <w:p w14:paraId="5B9662C5" w14:textId="76DC1B53" w:rsidR="009802FD" w:rsidRPr="00863870" w:rsidRDefault="00ED561B" w:rsidP="00AE5A5E">
      <w:pPr>
        <w:spacing w:line="276" w:lineRule="auto"/>
        <w:rPr>
          <w:lang w:eastAsia="en-AU"/>
        </w:rPr>
      </w:pPr>
      <w:r w:rsidRPr="00863870">
        <w:rPr>
          <w:lang w:eastAsia="en-AU"/>
        </w:rPr>
        <w:t>Phone number</w:t>
      </w:r>
      <w:r w:rsidR="006351FB" w:rsidRPr="00863870">
        <w:rPr>
          <w:lang w:eastAsia="en-AU"/>
        </w:rPr>
        <w:t>:</w:t>
      </w:r>
      <w:r w:rsidR="009802FD" w:rsidRPr="00863870">
        <w:rPr>
          <w:lang w:eastAsia="en-AU"/>
        </w:rPr>
        <w:tab/>
      </w:r>
      <w:r w:rsidR="009802FD" w:rsidRPr="00863870">
        <w:rPr>
          <w:lang w:eastAsia="en-AU"/>
        </w:rPr>
        <w:tab/>
      </w:r>
      <w:r w:rsidR="000265A2">
        <w:rPr>
          <w:lang w:eastAsia="en-AU"/>
        </w:rPr>
        <w:t>041</w:t>
      </w:r>
      <w:r w:rsidR="00003302">
        <w:rPr>
          <w:lang w:eastAsia="en-AU"/>
        </w:rPr>
        <w:t>8 513 096</w:t>
      </w:r>
    </w:p>
    <w:p w14:paraId="552F6C9A" w14:textId="6C7935FB" w:rsidR="009802FD" w:rsidRDefault="00ED561B" w:rsidP="00AE5A5E">
      <w:pPr>
        <w:spacing w:line="276" w:lineRule="auto"/>
      </w:pPr>
      <w:r w:rsidRPr="00863870">
        <w:rPr>
          <w:lang w:eastAsia="en-AU"/>
        </w:rPr>
        <w:t>Email address</w:t>
      </w:r>
      <w:r w:rsidR="006351FB" w:rsidRPr="00863870">
        <w:rPr>
          <w:lang w:eastAsia="en-AU"/>
        </w:rPr>
        <w:t>:</w:t>
      </w:r>
      <w:r w:rsidR="009802FD" w:rsidRPr="00863870">
        <w:rPr>
          <w:lang w:eastAsia="en-AU"/>
        </w:rPr>
        <w:tab/>
      </w:r>
      <w:r w:rsidR="006351FB" w:rsidRPr="00863870">
        <w:rPr>
          <w:lang w:eastAsia="en-AU"/>
        </w:rPr>
        <w:tab/>
      </w:r>
      <w:hyperlink r:id="rId14" w:history="1">
        <w:r w:rsidR="00A30E16" w:rsidRPr="00821826">
          <w:rPr>
            <w:rStyle w:val="Hyperlink"/>
            <w:rFonts w:cs="Arial"/>
            <w:sz w:val="22"/>
          </w:rPr>
          <w:t>Gregory.abood@dcceew.gov.au</w:t>
        </w:r>
      </w:hyperlink>
    </w:p>
    <w:p w14:paraId="2D9A7B8C" w14:textId="77777777" w:rsidR="00A30E16" w:rsidRPr="007A055F" w:rsidRDefault="00A30E16" w:rsidP="00AE5A5E">
      <w:pPr>
        <w:spacing w:line="276" w:lineRule="auto"/>
        <w:rPr>
          <w:b/>
          <w:highlight w:val="yellow"/>
          <w:lang w:eastAsia="en-AU"/>
        </w:rPr>
      </w:pPr>
    </w:p>
    <w:p w14:paraId="1172EDAC" w14:textId="77777777" w:rsidR="00780124" w:rsidRPr="00F135E6" w:rsidRDefault="00780124" w:rsidP="00774175">
      <w:pPr>
        <w:spacing w:line="276" w:lineRule="auto"/>
      </w:pPr>
    </w:p>
    <w:sectPr w:rsidR="00780124" w:rsidRPr="00F135E6" w:rsidSect="00105F1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965" w:right="1134" w:bottom="1701" w:left="1134" w:header="0" w:footer="914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1222B" w14:textId="77777777" w:rsidR="006A6035" w:rsidRDefault="006A6035">
      <w:r>
        <w:separator/>
      </w:r>
    </w:p>
  </w:endnote>
  <w:endnote w:type="continuationSeparator" w:id="0">
    <w:p w14:paraId="41E096E6" w14:textId="77777777" w:rsidR="006A6035" w:rsidRDefault="006A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68B9A" w14:textId="7B077009" w:rsidR="004B756A" w:rsidRDefault="00670D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7620294" wp14:editId="7F16D8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57268230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28A33" w14:textId="5E4CA3BD" w:rsidR="00670D20" w:rsidRPr="00670D20" w:rsidRDefault="00670D20" w:rsidP="00670D2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70D2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2029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C128A33" w14:textId="5E4CA3BD" w:rsidR="00670D20" w:rsidRPr="00670D20" w:rsidRDefault="00670D20" w:rsidP="00670D2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70D2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C30D4" w14:textId="4E8D5485" w:rsidR="004B756A" w:rsidRDefault="00670D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EF043D7" wp14:editId="0FDE36DA">
              <wp:simplePos x="720725" y="99421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93347766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3F31E0" w14:textId="0A694867" w:rsidR="00670D20" w:rsidRPr="00670D20" w:rsidRDefault="00670D20" w:rsidP="00670D2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70D2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043D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33F31E0" w14:textId="0A694867" w:rsidR="00670D20" w:rsidRPr="00670D20" w:rsidRDefault="00670D20" w:rsidP="00670D2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70D2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E53FA" w14:textId="2E48478D" w:rsidR="004B756A" w:rsidRDefault="00670D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5EDC7F0" wp14:editId="7BAE688D">
              <wp:simplePos x="723900" y="9944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8010126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26EFC" w14:textId="31D879FD" w:rsidR="00670D20" w:rsidRPr="00670D20" w:rsidRDefault="00670D20" w:rsidP="00670D2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70D2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EDC7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8326EFC" w14:textId="31D879FD" w:rsidR="00670D20" w:rsidRPr="00670D20" w:rsidRDefault="00670D20" w:rsidP="00670D2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70D2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B7A7A" w14:textId="77777777" w:rsidR="006A6035" w:rsidRDefault="006A6035">
      <w:r>
        <w:separator/>
      </w:r>
    </w:p>
  </w:footnote>
  <w:footnote w:type="continuationSeparator" w:id="0">
    <w:p w14:paraId="3F04302E" w14:textId="77777777" w:rsidR="006A6035" w:rsidRDefault="006A6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439A9" w14:textId="1163C4C4" w:rsidR="004B756A" w:rsidRDefault="00670D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B80427C" wp14:editId="4D6BF9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9014305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F01A4" w14:textId="5A0EE816" w:rsidR="00670D20" w:rsidRPr="00670D20" w:rsidRDefault="00670D20" w:rsidP="00670D2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70D2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042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679F01A4" w14:textId="5A0EE816" w:rsidR="00670D20" w:rsidRPr="00670D20" w:rsidRDefault="00670D20" w:rsidP="00670D2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70D2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6BACD" w14:textId="1008D1A9" w:rsidR="004B756A" w:rsidRDefault="00670D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D5FFF2F" wp14:editId="72323DF8">
              <wp:simplePos x="72072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0428184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638592" w14:textId="1308297A" w:rsidR="00670D20" w:rsidRPr="00670D20" w:rsidRDefault="00670D20" w:rsidP="00670D2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70D2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FFF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6638592" w14:textId="1308297A" w:rsidR="00670D20" w:rsidRPr="00670D20" w:rsidRDefault="00670D20" w:rsidP="00670D2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70D2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B5D1C" w14:textId="736A4A5A" w:rsidR="00E53BCD" w:rsidRDefault="00670D20" w:rsidP="00801013"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B34379" wp14:editId="2660D58E">
              <wp:simplePos x="72390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3397227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F85C5" w14:textId="460BB9B2" w:rsidR="00670D20" w:rsidRPr="00670D20" w:rsidRDefault="00670D20" w:rsidP="00670D2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70D2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343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3D8F85C5" w14:textId="460BB9B2" w:rsidR="00670D20" w:rsidRPr="00670D20" w:rsidRDefault="00670D20" w:rsidP="00670D2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70D2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1C8E">
      <w:rPr>
        <w:noProof/>
      </w:rPr>
      <w:drawing>
        <wp:anchor distT="0" distB="0" distL="114300" distR="114300" simplePos="0" relativeHeight="251659264" behindDoc="0" locked="0" layoutInCell="1" allowOverlap="1" wp14:anchorId="02096738" wp14:editId="3DC9740F">
          <wp:simplePos x="0" y="0"/>
          <wp:positionH relativeFrom="column">
            <wp:posOffset>-291465</wp:posOffset>
          </wp:positionH>
          <wp:positionV relativeFrom="paragraph">
            <wp:posOffset>219075</wp:posOffset>
          </wp:positionV>
          <wp:extent cx="4307205" cy="895350"/>
          <wp:effectExtent l="0" t="0" r="0" b="0"/>
          <wp:wrapSquare wrapText="bothSides"/>
          <wp:docPr id="1" name="Picture 3" descr="C:\Users\A25663\AppData\Local\Microsoft\Windows\Temporary Internet Files\Content.Word\DAWE-strip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25663\AppData\Local\Microsoft\Windows\Temporary Internet Files\Content.Word\DAWE-strip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720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A5837"/>
    <w:multiLevelType w:val="hybridMultilevel"/>
    <w:tmpl w:val="034CF8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E6CEF"/>
    <w:multiLevelType w:val="hybridMultilevel"/>
    <w:tmpl w:val="80FE2AF8"/>
    <w:lvl w:ilvl="0" w:tplc="9E0807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477669"/>
    <w:multiLevelType w:val="hybridMultilevel"/>
    <w:tmpl w:val="CF3A58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02EB3"/>
    <w:multiLevelType w:val="hybridMultilevel"/>
    <w:tmpl w:val="72129F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46425C"/>
    <w:multiLevelType w:val="hybridMultilevel"/>
    <w:tmpl w:val="F64C6D1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A6C67"/>
    <w:multiLevelType w:val="hybridMultilevel"/>
    <w:tmpl w:val="15780CB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12B"/>
    <w:multiLevelType w:val="hybridMultilevel"/>
    <w:tmpl w:val="BF524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95CD6"/>
    <w:multiLevelType w:val="hybridMultilevel"/>
    <w:tmpl w:val="B1FC85B2"/>
    <w:lvl w:ilvl="0" w:tplc="0C09000F">
      <w:start w:val="1"/>
      <w:numFmt w:val="decimal"/>
      <w:lvlText w:val="%1."/>
      <w:lvlJc w:val="left"/>
      <w:pPr>
        <w:ind w:left="774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0" w15:restartNumberingAfterBreak="0">
    <w:nsid w:val="2CDD490F"/>
    <w:multiLevelType w:val="hybridMultilevel"/>
    <w:tmpl w:val="B1FC85B2"/>
    <w:lvl w:ilvl="0" w:tplc="0C09000F">
      <w:start w:val="1"/>
      <w:numFmt w:val="decimal"/>
      <w:lvlText w:val="%1."/>
      <w:lvlJc w:val="left"/>
      <w:pPr>
        <w:ind w:left="774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1" w15:restartNumberingAfterBreak="0">
    <w:nsid w:val="33905050"/>
    <w:multiLevelType w:val="hybridMultilevel"/>
    <w:tmpl w:val="AF10A72A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A0C15"/>
    <w:multiLevelType w:val="hybridMultilevel"/>
    <w:tmpl w:val="5A9C98F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232FD"/>
    <w:multiLevelType w:val="hybridMultilevel"/>
    <w:tmpl w:val="91226AA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0562044"/>
    <w:multiLevelType w:val="hybridMultilevel"/>
    <w:tmpl w:val="D9F0870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31652E"/>
    <w:multiLevelType w:val="hybridMultilevel"/>
    <w:tmpl w:val="C930CE9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45C2C"/>
    <w:multiLevelType w:val="hybridMultilevel"/>
    <w:tmpl w:val="8C9CC2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7B334E"/>
    <w:multiLevelType w:val="hybridMultilevel"/>
    <w:tmpl w:val="2CD08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666ED"/>
    <w:multiLevelType w:val="hybridMultilevel"/>
    <w:tmpl w:val="B3CAD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320464">
    <w:abstractNumId w:val="0"/>
  </w:num>
  <w:num w:numId="2" w16cid:durableId="2102097957">
    <w:abstractNumId w:val="15"/>
  </w:num>
  <w:num w:numId="3" w16cid:durableId="315184934">
    <w:abstractNumId w:val="11"/>
  </w:num>
  <w:num w:numId="4" w16cid:durableId="166285939">
    <w:abstractNumId w:val="12"/>
  </w:num>
  <w:num w:numId="5" w16cid:durableId="1208638248">
    <w:abstractNumId w:val="5"/>
  </w:num>
  <w:num w:numId="6" w16cid:durableId="251817619">
    <w:abstractNumId w:val="13"/>
  </w:num>
  <w:num w:numId="7" w16cid:durableId="647050348">
    <w:abstractNumId w:val="2"/>
  </w:num>
  <w:num w:numId="8" w16cid:durableId="1288465022">
    <w:abstractNumId w:val="18"/>
  </w:num>
  <w:num w:numId="9" w16cid:durableId="13131767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93593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9804542">
    <w:abstractNumId w:val="3"/>
  </w:num>
  <w:num w:numId="12" w16cid:durableId="1881479673">
    <w:abstractNumId w:val="4"/>
  </w:num>
  <w:num w:numId="13" w16cid:durableId="936987981">
    <w:abstractNumId w:val="1"/>
  </w:num>
  <w:num w:numId="14" w16cid:durableId="1851749332">
    <w:abstractNumId w:val="16"/>
  </w:num>
  <w:num w:numId="15" w16cid:durableId="90661046">
    <w:abstractNumId w:val="7"/>
  </w:num>
  <w:num w:numId="16" w16cid:durableId="912084425">
    <w:abstractNumId w:val="0"/>
  </w:num>
  <w:num w:numId="17" w16cid:durableId="444080974">
    <w:abstractNumId w:val="6"/>
  </w:num>
  <w:num w:numId="18" w16cid:durableId="1685788917">
    <w:abstractNumId w:val="14"/>
  </w:num>
  <w:num w:numId="19" w16cid:durableId="2144423883">
    <w:abstractNumId w:val="17"/>
  </w:num>
  <w:num w:numId="20" w16cid:durableId="15264101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d94eaed2-481f-4112-9e8d-e771ce82555e"/>
  </w:docVars>
  <w:rsids>
    <w:rsidRoot w:val="00460A1E"/>
    <w:rsid w:val="00003302"/>
    <w:rsid w:val="000125A6"/>
    <w:rsid w:val="00015A58"/>
    <w:rsid w:val="00017F38"/>
    <w:rsid w:val="000265A2"/>
    <w:rsid w:val="000277CC"/>
    <w:rsid w:val="00033084"/>
    <w:rsid w:val="00037629"/>
    <w:rsid w:val="00041AAC"/>
    <w:rsid w:val="00051D27"/>
    <w:rsid w:val="00055BD1"/>
    <w:rsid w:val="00062099"/>
    <w:rsid w:val="00083415"/>
    <w:rsid w:val="00086A2A"/>
    <w:rsid w:val="0009320A"/>
    <w:rsid w:val="000938C1"/>
    <w:rsid w:val="000956B2"/>
    <w:rsid w:val="000A4060"/>
    <w:rsid w:val="000A7E51"/>
    <w:rsid w:val="000C0926"/>
    <w:rsid w:val="000C5BD7"/>
    <w:rsid w:val="000D0415"/>
    <w:rsid w:val="000D5341"/>
    <w:rsid w:val="000E2C3F"/>
    <w:rsid w:val="000E6B2B"/>
    <w:rsid w:val="00105277"/>
    <w:rsid w:val="00105F14"/>
    <w:rsid w:val="00116FD7"/>
    <w:rsid w:val="00134E49"/>
    <w:rsid w:val="001351A5"/>
    <w:rsid w:val="00137B16"/>
    <w:rsid w:val="00144B82"/>
    <w:rsid w:val="0014773B"/>
    <w:rsid w:val="0015493E"/>
    <w:rsid w:val="00154F4E"/>
    <w:rsid w:val="0015766B"/>
    <w:rsid w:val="001718F9"/>
    <w:rsid w:val="00177C3C"/>
    <w:rsid w:val="00186165"/>
    <w:rsid w:val="001959F4"/>
    <w:rsid w:val="0019662D"/>
    <w:rsid w:val="001A717F"/>
    <w:rsid w:val="001C2432"/>
    <w:rsid w:val="001C5CF8"/>
    <w:rsid w:val="001C5FD0"/>
    <w:rsid w:val="001C6152"/>
    <w:rsid w:val="001D4717"/>
    <w:rsid w:val="001D7D94"/>
    <w:rsid w:val="001E3488"/>
    <w:rsid w:val="001E6664"/>
    <w:rsid w:val="001F1236"/>
    <w:rsid w:val="001F2B76"/>
    <w:rsid w:val="001F344B"/>
    <w:rsid w:val="001F424B"/>
    <w:rsid w:val="00200209"/>
    <w:rsid w:val="00200583"/>
    <w:rsid w:val="00211981"/>
    <w:rsid w:val="00213007"/>
    <w:rsid w:val="00214FEB"/>
    <w:rsid w:val="002161B3"/>
    <w:rsid w:val="00221CDE"/>
    <w:rsid w:val="0022370B"/>
    <w:rsid w:val="002306E9"/>
    <w:rsid w:val="00233626"/>
    <w:rsid w:val="00240621"/>
    <w:rsid w:val="00240657"/>
    <w:rsid w:val="00246A3B"/>
    <w:rsid w:val="0025080D"/>
    <w:rsid w:val="002524FC"/>
    <w:rsid w:val="00254D31"/>
    <w:rsid w:val="00254F0B"/>
    <w:rsid w:val="002567D5"/>
    <w:rsid w:val="0026034E"/>
    <w:rsid w:val="00261D05"/>
    <w:rsid w:val="00262B92"/>
    <w:rsid w:val="00263E88"/>
    <w:rsid w:val="00273AC8"/>
    <w:rsid w:val="00276195"/>
    <w:rsid w:val="00280C47"/>
    <w:rsid w:val="00290E45"/>
    <w:rsid w:val="002967E9"/>
    <w:rsid w:val="002A7AA0"/>
    <w:rsid w:val="002B04B6"/>
    <w:rsid w:val="002B34B5"/>
    <w:rsid w:val="002B3C90"/>
    <w:rsid w:val="002B50F6"/>
    <w:rsid w:val="002B67C4"/>
    <w:rsid w:val="002C0EE5"/>
    <w:rsid w:val="002E5720"/>
    <w:rsid w:val="002E6A6B"/>
    <w:rsid w:val="002F0469"/>
    <w:rsid w:val="002F3AE8"/>
    <w:rsid w:val="002F45A8"/>
    <w:rsid w:val="00301A12"/>
    <w:rsid w:val="00302FBA"/>
    <w:rsid w:val="00303BBE"/>
    <w:rsid w:val="00304FEC"/>
    <w:rsid w:val="00305333"/>
    <w:rsid w:val="00311414"/>
    <w:rsid w:val="00312E53"/>
    <w:rsid w:val="00314E32"/>
    <w:rsid w:val="00317D37"/>
    <w:rsid w:val="00326EE7"/>
    <w:rsid w:val="00332C64"/>
    <w:rsid w:val="003335FB"/>
    <w:rsid w:val="00340484"/>
    <w:rsid w:val="0034124E"/>
    <w:rsid w:val="003448F6"/>
    <w:rsid w:val="0035227A"/>
    <w:rsid w:val="00352A38"/>
    <w:rsid w:val="00363705"/>
    <w:rsid w:val="00366D8A"/>
    <w:rsid w:val="003830FF"/>
    <w:rsid w:val="00394FFA"/>
    <w:rsid w:val="003A13C2"/>
    <w:rsid w:val="003A5FE6"/>
    <w:rsid w:val="003A72B2"/>
    <w:rsid w:val="003B3558"/>
    <w:rsid w:val="003B4800"/>
    <w:rsid w:val="003B5B00"/>
    <w:rsid w:val="003B68C8"/>
    <w:rsid w:val="003C320D"/>
    <w:rsid w:val="003C4C1C"/>
    <w:rsid w:val="003D1604"/>
    <w:rsid w:val="003D1937"/>
    <w:rsid w:val="003D6020"/>
    <w:rsid w:val="003E3B51"/>
    <w:rsid w:val="003F3A07"/>
    <w:rsid w:val="003F6A77"/>
    <w:rsid w:val="003F6D76"/>
    <w:rsid w:val="00400104"/>
    <w:rsid w:val="00400E95"/>
    <w:rsid w:val="00401448"/>
    <w:rsid w:val="00404664"/>
    <w:rsid w:val="00410B68"/>
    <w:rsid w:val="00416921"/>
    <w:rsid w:val="00423985"/>
    <w:rsid w:val="00423C14"/>
    <w:rsid w:val="00423DEE"/>
    <w:rsid w:val="00425541"/>
    <w:rsid w:val="0043186E"/>
    <w:rsid w:val="00433315"/>
    <w:rsid w:val="0043412B"/>
    <w:rsid w:val="004459E5"/>
    <w:rsid w:val="004465F9"/>
    <w:rsid w:val="004566F4"/>
    <w:rsid w:val="00460A1E"/>
    <w:rsid w:val="00487581"/>
    <w:rsid w:val="00491073"/>
    <w:rsid w:val="004A0206"/>
    <w:rsid w:val="004A122D"/>
    <w:rsid w:val="004A21BD"/>
    <w:rsid w:val="004A338F"/>
    <w:rsid w:val="004A3B33"/>
    <w:rsid w:val="004A3CBE"/>
    <w:rsid w:val="004A78C4"/>
    <w:rsid w:val="004A7DC6"/>
    <w:rsid w:val="004B2662"/>
    <w:rsid w:val="004B5666"/>
    <w:rsid w:val="004B661D"/>
    <w:rsid w:val="004B756A"/>
    <w:rsid w:val="004C1409"/>
    <w:rsid w:val="004C1507"/>
    <w:rsid w:val="004C6D13"/>
    <w:rsid w:val="004E58AD"/>
    <w:rsid w:val="004F3B1D"/>
    <w:rsid w:val="004F44A9"/>
    <w:rsid w:val="0050483B"/>
    <w:rsid w:val="005065B4"/>
    <w:rsid w:val="00511CFB"/>
    <w:rsid w:val="00515337"/>
    <w:rsid w:val="00520B52"/>
    <w:rsid w:val="005214D0"/>
    <w:rsid w:val="00523A34"/>
    <w:rsid w:val="00532845"/>
    <w:rsid w:val="0053377C"/>
    <w:rsid w:val="00542F20"/>
    <w:rsid w:val="00543BFD"/>
    <w:rsid w:val="005515EF"/>
    <w:rsid w:val="00555FEE"/>
    <w:rsid w:val="0056104A"/>
    <w:rsid w:val="005711F0"/>
    <w:rsid w:val="00575CF8"/>
    <w:rsid w:val="00594A6B"/>
    <w:rsid w:val="005A0F8D"/>
    <w:rsid w:val="005A3A7D"/>
    <w:rsid w:val="005B1603"/>
    <w:rsid w:val="005B46E0"/>
    <w:rsid w:val="005B6484"/>
    <w:rsid w:val="005C17DD"/>
    <w:rsid w:val="005C24A0"/>
    <w:rsid w:val="005C2599"/>
    <w:rsid w:val="005C285E"/>
    <w:rsid w:val="005C543D"/>
    <w:rsid w:val="005E2248"/>
    <w:rsid w:val="005E2367"/>
    <w:rsid w:val="005E365D"/>
    <w:rsid w:val="005E5BBE"/>
    <w:rsid w:val="005F078A"/>
    <w:rsid w:val="005F0E05"/>
    <w:rsid w:val="005F2F03"/>
    <w:rsid w:val="00603E83"/>
    <w:rsid w:val="00604CFD"/>
    <w:rsid w:val="0061250D"/>
    <w:rsid w:val="00620C84"/>
    <w:rsid w:val="00625C5E"/>
    <w:rsid w:val="00633A64"/>
    <w:rsid w:val="006351FB"/>
    <w:rsid w:val="0066018F"/>
    <w:rsid w:val="00670D20"/>
    <w:rsid w:val="00675E99"/>
    <w:rsid w:val="006908B9"/>
    <w:rsid w:val="006A2154"/>
    <w:rsid w:val="006A59FE"/>
    <w:rsid w:val="006A5D89"/>
    <w:rsid w:val="006A6035"/>
    <w:rsid w:val="006A61DC"/>
    <w:rsid w:val="006B235E"/>
    <w:rsid w:val="006C3476"/>
    <w:rsid w:val="006D3580"/>
    <w:rsid w:val="006D5338"/>
    <w:rsid w:val="006F1FC4"/>
    <w:rsid w:val="006F4391"/>
    <w:rsid w:val="006F6CF9"/>
    <w:rsid w:val="00713636"/>
    <w:rsid w:val="00722BCE"/>
    <w:rsid w:val="00723559"/>
    <w:rsid w:val="00725ABE"/>
    <w:rsid w:val="00727D7A"/>
    <w:rsid w:val="00734990"/>
    <w:rsid w:val="00744A52"/>
    <w:rsid w:val="00754BD8"/>
    <w:rsid w:val="007649D8"/>
    <w:rsid w:val="0076593B"/>
    <w:rsid w:val="00772F9B"/>
    <w:rsid w:val="00774175"/>
    <w:rsid w:val="00780124"/>
    <w:rsid w:val="00786E35"/>
    <w:rsid w:val="00792521"/>
    <w:rsid w:val="00792C58"/>
    <w:rsid w:val="00793FBD"/>
    <w:rsid w:val="007955F1"/>
    <w:rsid w:val="007A055F"/>
    <w:rsid w:val="007A0DF2"/>
    <w:rsid w:val="007A1CD5"/>
    <w:rsid w:val="007A753F"/>
    <w:rsid w:val="007B0E10"/>
    <w:rsid w:val="007B2333"/>
    <w:rsid w:val="007B24B5"/>
    <w:rsid w:val="007C7A4D"/>
    <w:rsid w:val="007D1CD8"/>
    <w:rsid w:val="007E0A4B"/>
    <w:rsid w:val="007E4D9B"/>
    <w:rsid w:val="007F0952"/>
    <w:rsid w:val="007F1245"/>
    <w:rsid w:val="00801013"/>
    <w:rsid w:val="00804661"/>
    <w:rsid w:val="00807E9F"/>
    <w:rsid w:val="00823E2B"/>
    <w:rsid w:val="008249F7"/>
    <w:rsid w:val="00827901"/>
    <w:rsid w:val="0084226A"/>
    <w:rsid w:val="00843D21"/>
    <w:rsid w:val="00857192"/>
    <w:rsid w:val="00860886"/>
    <w:rsid w:val="00862197"/>
    <w:rsid w:val="00863870"/>
    <w:rsid w:val="008656BD"/>
    <w:rsid w:val="00867BBF"/>
    <w:rsid w:val="008736AD"/>
    <w:rsid w:val="008748D9"/>
    <w:rsid w:val="008761EB"/>
    <w:rsid w:val="0088461B"/>
    <w:rsid w:val="00886FE8"/>
    <w:rsid w:val="00887DF0"/>
    <w:rsid w:val="0089585B"/>
    <w:rsid w:val="008A037F"/>
    <w:rsid w:val="008A33C4"/>
    <w:rsid w:val="008A64CF"/>
    <w:rsid w:val="008A7EF0"/>
    <w:rsid w:val="008B009C"/>
    <w:rsid w:val="008C2F61"/>
    <w:rsid w:val="008C3B7B"/>
    <w:rsid w:val="008C5D97"/>
    <w:rsid w:val="008D2C8D"/>
    <w:rsid w:val="008D47A4"/>
    <w:rsid w:val="008D5F4E"/>
    <w:rsid w:val="008D7B47"/>
    <w:rsid w:val="008E25DC"/>
    <w:rsid w:val="008E2902"/>
    <w:rsid w:val="008E729B"/>
    <w:rsid w:val="00901C8E"/>
    <w:rsid w:val="00903DE9"/>
    <w:rsid w:val="00914400"/>
    <w:rsid w:val="00925C79"/>
    <w:rsid w:val="0093182C"/>
    <w:rsid w:val="00934EC4"/>
    <w:rsid w:val="009363DD"/>
    <w:rsid w:val="009454F6"/>
    <w:rsid w:val="00956965"/>
    <w:rsid w:val="00956A83"/>
    <w:rsid w:val="0095708F"/>
    <w:rsid w:val="00964F3C"/>
    <w:rsid w:val="00965ABE"/>
    <w:rsid w:val="009802FD"/>
    <w:rsid w:val="00982054"/>
    <w:rsid w:val="00985FE0"/>
    <w:rsid w:val="0099669C"/>
    <w:rsid w:val="00997939"/>
    <w:rsid w:val="009A0D75"/>
    <w:rsid w:val="009A6354"/>
    <w:rsid w:val="009A6E06"/>
    <w:rsid w:val="009C27E8"/>
    <w:rsid w:val="009C2EBF"/>
    <w:rsid w:val="009C6893"/>
    <w:rsid w:val="009C708A"/>
    <w:rsid w:val="009D0429"/>
    <w:rsid w:val="009D29C1"/>
    <w:rsid w:val="009D417C"/>
    <w:rsid w:val="009D60C7"/>
    <w:rsid w:val="009E5384"/>
    <w:rsid w:val="009E6B27"/>
    <w:rsid w:val="009F53A5"/>
    <w:rsid w:val="009F604B"/>
    <w:rsid w:val="009F6F09"/>
    <w:rsid w:val="00A0255C"/>
    <w:rsid w:val="00A02E81"/>
    <w:rsid w:val="00A04202"/>
    <w:rsid w:val="00A12060"/>
    <w:rsid w:val="00A13BE1"/>
    <w:rsid w:val="00A206F4"/>
    <w:rsid w:val="00A26406"/>
    <w:rsid w:val="00A2798F"/>
    <w:rsid w:val="00A30E16"/>
    <w:rsid w:val="00A33D6A"/>
    <w:rsid w:val="00A348AA"/>
    <w:rsid w:val="00A4278B"/>
    <w:rsid w:val="00A428A0"/>
    <w:rsid w:val="00A52F12"/>
    <w:rsid w:val="00A5503D"/>
    <w:rsid w:val="00A61BDC"/>
    <w:rsid w:val="00A66006"/>
    <w:rsid w:val="00A6655E"/>
    <w:rsid w:val="00A87287"/>
    <w:rsid w:val="00A9571A"/>
    <w:rsid w:val="00A957E7"/>
    <w:rsid w:val="00AA31ED"/>
    <w:rsid w:val="00AA5556"/>
    <w:rsid w:val="00AA6865"/>
    <w:rsid w:val="00AB69C9"/>
    <w:rsid w:val="00AB6C5F"/>
    <w:rsid w:val="00AB7744"/>
    <w:rsid w:val="00AC5035"/>
    <w:rsid w:val="00AD6754"/>
    <w:rsid w:val="00AE36CD"/>
    <w:rsid w:val="00AE5A5E"/>
    <w:rsid w:val="00AF0CEA"/>
    <w:rsid w:val="00AF5B25"/>
    <w:rsid w:val="00B05A56"/>
    <w:rsid w:val="00B05DDB"/>
    <w:rsid w:val="00B06CCE"/>
    <w:rsid w:val="00B1513D"/>
    <w:rsid w:val="00B17100"/>
    <w:rsid w:val="00B200D5"/>
    <w:rsid w:val="00B27E94"/>
    <w:rsid w:val="00B27FAF"/>
    <w:rsid w:val="00B35E6E"/>
    <w:rsid w:val="00B3794F"/>
    <w:rsid w:val="00B40CAA"/>
    <w:rsid w:val="00B5035E"/>
    <w:rsid w:val="00B56DD1"/>
    <w:rsid w:val="00B57587"/>
    <w:rsid w:val="00B578DB"/>
    <w:rsid w:val="00B57C2C"/>
    <w:rsid w:val="00B70A3E"/>
    <w:rsid w:val="00B717CB"/>
    <w:rsid w:val="00B7450E"/>
    <w:rsid w:val="00B827A9"/>
    <w:rsid w:val="00B976FA"/>
    <w:rsid w:val="00BA16EB"/>
    <w:rsid w:val="00BB02C9"/>
    <w:rsid w:val="00BB27DB"/>
    <w:rsid w:val="00BB5D38"/>
    <w:rsid w:val="00BC26DC"/>
    <w:rsid w:val="00BC3106"/>
    <w:rsid w:val="00BD382D"/>
    <w:rsid w:val="00BD4CE4"/>
    <w:rsid w:val="00BD72D6"/>
    <w:rsid w:val="00BE32C6"/>
    <w:rsid w:val="00BE5EE4"/>
    <w:rsid w:val="00C01551"/>
    <w:rsid w:val="00C135CF"/>
    <w:rsid w:val="00C14834"/>
    <w:rsid w:val="00C21516"/>
    <w:rsid w:val="00C22C62"/>
    <w:rsid w:val="00C25380"/>
    <w:rsid w:val="00C3351F"/>
    <w:rsid w:val="00C37E51"/>
    <w:rsid w:val="00C40AD6"/>
    <w:rsid w:val="00C51E69"/>
    <w:rsid w:val="00C64825"/>
    <w:rsid w:val="00C64D09"/>
    <w:rsid w:val="00C6610E"/>
    <w:rsid w:val="00C74DD8"/>
    <w:rsid w:val="00C759CB"/>
    <w:rsid w:val="00C8059F"/>
    <w:rsid w:val="00C8203F"/>
    <w:rsid w:val="00C8407D"/>
    <w:rsid w:val="00C87EFF"/>
    <w:rsid w:val="00C920C0"/>
    <w:rsid w:val="00C97ACE"/>
    <w:rsid w:val="00CA361A"/>
    <w:rsid w:val="00CA44D3"/>
    <w:rsid w:val="00CB39A6"/>
    <w:rsid w:val="00CC3F32"/>
    <w:rsid w:val="00CD032A"/>
    <w:rsid w:val="00CD75C3"/>
    <w:rsid w:val="00CE4D64"/>
    <w:rsid w:val="00CE7041"/>
    <w:rsid w:val="00CF12AE"/>
    <w:rsid w:val="00CF5B8A"/>
    <w:rsid w:val="00D00409"/>
    <w:rsid w:val="00D07188"/>
    <w:rsid w:val="00D1103E"/>
    <w:rsid w:val="00D1502D"/>
    <w:rsid w:val="00D1746E"/>
    <w:rsid w:val="00D320D1"/>
    <w:rsid w:val="00D410A0"/>
    <w:rsid w:val="00D43A10"/>
    <w:rsid w:val="00D45CF6"/>
    <w:rsid w:val="00D50794"/>
    <w:rsid w:val="00D575E7"/>
    <w:rsid w:val="00D71C8F"/>
    <w:rsid w:val="00D77C96"/>
    <w:rsid w:val="00D77DB9"/>
    <w:rsid w:val="00D90229"/>
    <w:rsid w:val="00DA3F77"/>
    <w:rsid w:val="00DB5A66"/>
    <w:rsid w:val="00DB7215"/>
    <w:rsid w:val="00DB79B3"/>
    <w:rsid w:val="00DC7ADC"/>
    <w:rsid w:val="00DD349F"/>
    <w:rsid w:val="00DE642D"/>
    <w:rsid w:val="00DF30BC"/>
    <w:rsid w:val="00E24D38"/>
    <w:rsid w:val="00E318B4"/>
    <w:rsid w:val="00E338AF"/>
    <w:rsid w:val="00E35D9D"/>
    <w:rsid w:val="00E41D4C"/>
    <w:rsid w:val="00E44A24"/>
    <w:rsid w:val="00E457FD"/>
    <w:rsid w:val="00E53BCD"/>
    <w:rsid w:val="00E546C6"/>
    <w:rsid w:val="00E60335"/>
    <w:rsid w:val="00E60853"/>
    <w:rsid w:val="00E66F8D"/>
    <w:rsid w:val="00E748CF"/>
    <w:rsid w:val="00E77A51"/>
    <w:rsid w:val="00E9071C"/>
    <w:rsid w:val="00E9215A"/>
    <w:rsid w:val="00E925CE"/>
    <w:rsid w:val="00EA002F"/>
    <w:rsid w:val="00EA6A63"/>
    <w:rsid w:val="00EC53F8"/>
    <w:rsid w:val="00EC626C"/>
    <w:rsid w:val="00EC6C9E"/>
    <w:rsid w:val="00EC6E8D"/>
    <w:rsid w:val="00EC7DD7"/>
    <w:rsid w:val="00ED1A8F"/>
    <w:rsid w:val="00ED4302"/>
    <w:rsid w:val="00ED561B"/>
    <w:rsid w:val="00ED6BB9"/>
    <w:rsid w:val="00EF0256"/>
    <w:rsid w:val="00EF3058"/>
    <w:rsid w:val="00F01248"/>
    <w:rsid w:val="00F04894"/>
    <w:rsid w:val="00F12B5D"/>
    <w:rsid w:val="00F135E6"/>
    <w:rsid w:val="00F17344"/>
    <w:rsid w:val="00F30678"/>
    <w:rsid w:val="00F40F11"/>
    <w:rsid w:val="00F43A8F"/>
    <w:rsid w:val="00F47FCD"/>
    <w:rsid w:val="00F5288E"/>
    <w:rsid w:val="00F548C4"/>
    <w:rsid w:val="00F751F6"/>
    <w:rsid w:val="00F77B00"/>
    <w:rsid w:val="00F86F1F"/>
    <w:rsid w:val="00FA39FE"/>
    <w:rsid w:val="00FB2F2F"/>
    <w:rsid w:val="00FB67A3"/>
    <w:rsid w:val="00FC26A1"/>
    <w:rsid w:val="00FC6CBB"/>
    <w:rsid w:val="00FC6E4C"/>
    <w:rsid w:val="00FD6F02"/>
    <w:rsid w:val="00FE01BD"/>
    <w:rsid w:val="00FE56E6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1FE84C"/>
  <w14:defaultImageDpi w14:val="0"/>
  <w15:docId w15:val="{1AA0842C-79E1-4419-82DF-5A1A2F92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2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1013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515337"/>
    <w:pPr>
      <w:spacing w:before="1080"/>
      <w:outlineLvl w:val="0"/>
    </w:pPr>
    <w:rPr>
      <w:color w:val="003150"/>
      <w:sz w:val="36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870"/>
    <w:pPr>
      <w:keepNext/>
      <w:keepLines/>
      <w:spacing w:before="40"/>
      <w:outlineLvl w:val="1"/>
    </w:pPr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sid w:val="00515337"/>
    <w:rPr>
      <w:rFonts w:ascii="Arial" w:hAnsi="Arial" w:cs="Arial"/>
      <w:color w:val="003150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863870"/>
    <w:rPr>
      <w:rFonts w:asciiTheme="majorHAnsi" w:eastAsiaTheme="majorEastAsia" w:hAnsiTheme="majorHAnsi" w:cs="Times New Roman"/>
      <w:color w:val="2E74B5" w:themeColor="accent1" w:themeShade="BF"/>
      <w:sz w:val="26"/>
      <w:szCs w:val="26"/>
      <w:lang w:val="x-none" w:eastAsia="en-US"/>
    </w:rPr>
  </w:style>
  <w:style w:type="character" w:styleId="Hyperlink">
    <w:name w:val="Hyperlink"/>
    <w:basedOn w:val="DefaultParagraphFont"/>
    <w:uiPriority w:val="99"/>
    <w:rsid w:val="00460A1E"/>
    <w:rPr>
      <w:rFonts w:ascii="Arial" w:hAnsi="Arial" w:cs="Times New Roman"/>
      <w:color w:val="0000FF"/>
      <w:sz w:val="20"/>
      <w:u w:val="single"/>
    </w:rPr>
  </w:style>
  <w:style w:type="paragraph" w:styleId="Header">
    <w:name w:val="header"/>
    <w:basedOn w:val="Normal"/>
    <w:link w:val="HeaderChar"/>
    <w:uiPriority w:val="99"/>
    <w:rsid w:val="003F6D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rsid w:val="008B009C"/>
    <w:pPr>
      <w:tabs>
        <w:tab w:val="center" w:pos="4153"/>
        <w:tab w:val="right" w:pos="8306"/>
      </w:tabs>
    </w:pPr>
    <w:rPr>
      <w:rFonts w:asciiTheme="minorHAnsi" w:hAnsiTheme="minorHAnsi"/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009C"/>
    <w:rPr>
      <w:rFonts w:asciiTheme="minorHAnsi" w:hAnsiTheme="minorHAnsi" w:cs="Arial"/>
      <w:color w:val="FFFFFF" w:themeColor="background1"/>
      <w:sz w:val="22"/>
      <w:szCs w:val="22"/>
      <w:lang w:val="x-none" w:eastAsia="en-US"/>
    </w:rPr>
  </w:style>
  <w:style w:type="table" w:styleId="TableGrid">
    <w:name w:val="Table Grid"/>
    <w:basedOn w:val="TableNormal"/>
    <w:uiPriority w:val="39"/>
    <w:rsid w:val="005065B4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8A037F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C25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x-none" w:eastAsia="en-US"/>
    </w:rPr>
  </w:style>
  <w:style w:type="paragraph" w:customStyle="1" w:styleId="Char1">
    <w:name w:val="Char1"/>
    <w:basedOn w:val="Normal"/>
    <w:rsid w:val="00312E5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character" w:customStyle="1" w:styleId="text91548font1">
    <w:name w:val="text91548font1"/>
    <w:basedOn w:val="DefaultParagraphFont"/>
    <w:rsid w:val="000A4060"/>
    <w:rPr>
      <w:rFonts w:ascii="Arial" w:hAnsi="Arial" w:cs="Arial"/>
      <w:color w:val="4D4D4F"/>
      <w:sz w:val="24"/>
      <w:szCs w:val="24"/>
    </w:rPr>
  </w:style>
  <w:style w:type="paragraph" w:styleId="ListParagraph">
    <w:name w:val="List Paragraph"/>
    <w:basedOn w:val="Normal"/>
    <w:uiPriority w:val="34"/>
    <w:qFormat/>
    <w:rsid w:val="00017F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055BD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55B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55BD1"/>
    <w:rPr>
      <w:rFonts w:ascii="Arial" w:hAnsi="Arial" w:cs="Arial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55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55BD1"/>
    <w:rPr>
      <w:rFonts w:ascii="Arial" w:hAnsi="Arial" w:cs="Arial"/>
      <w:b/>
      <w:bCs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7188"/>
    <w:rPr>
      <w:rFonts w:cs="Times New Roman"/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055F"/>
    <w:rPr>
      <w:rFonts w:ascii="Arial" w:hAnsi="Arial" w:cs="Arial"/>
      <w:sz w:val="22"/>
      <w:szCs w:val="22"/>
      <w:lang w:eastAsia="en-US"/>
    </w:rPr>
  </w:style>
  <w:style w:type="table" w:customStyle="1" w:styleId="PSCPurple">
    <w:name w:val="PSC_Purple"/>
    <w:basedOn w:val="TableNormal"/>
    <w:uiPriority w:val="99"/>
    <w:rsid w:val="00863870"/>
    <w:rPr>
      <w:rFonts w:ascii="Arial" w:hAnsi="Arial"/>
      <w:lang w:eastAsia="en-US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rPr>
        <w:rFonts w:cs="Times New Roman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Normal"/>
    <w:qFormat/>
    <w:rsid w:val="00863870"/>
    <w:pPr>
      <w:spacing w:before="40" w:after="40" w:line="280" w:lineRule="atLeast"/>
    </w:pPr>
    <w:rPr>
      <w:rFonts w:cs="Times New Roman"/>
      <w:sz w:val="20"/>
      <w:szCs w:val="20"/>
    </w:rPr>
  </w:style>
  <w:style w:type="paragraph" w:customStyle="1" w:styleId="TableTextWhite">
    <w:name w:val="Table_Text_White"/>
    <w:basedOn w:val="Normal"/>
    <w:qFormat/>
    <w:rsid w:val="00863870"/>
    <w:pPr>
      <w:spacing w:before="40" w:after="40" w:line="280" w:lineRule="atLeast"/>
    </w:pPr>
    <w:rPr>
      <w:rFonts w:cs="Times New Roman"/>
      <w:b/>
      <w:color w:val="FFFFFF"/>
      <w:szCs w:val="20"/>
    </w:rPr>
  </w:style>
  <w:style w:type="paragraph" w:styleId="ListBullet">
    <w:name w:val="List Bullet"/>
    <w:basedOn w:val="Normal"/>
    <w:uiPriority w:val="2"/>
    <w:qFormat/>
    <w:rsid w:val="00863870"/>
    <w:pPr>
      <w:numPr>
        <w:numId w:val="16"/>
      </w:numPr>
      <w:tabs>
        <w:tab w:val="clear" w:pos="360"/>
        <w:tab w:val="num" w:pos="284"/>
      </w:tabs>
      <w:spacing w:line="280" w:lineRule="atLeast"/>
      <w:ind w:left="284" w:hanging="284"/>
    </w:pPr>
    <w:rPr>
      <w:rFonts w:ascii="Georgia" w:hAnsi="Georgia" w:cs="Times New Roman"/>
      <w:szCs w:val="20"/>
    </w:rPr>
  </w:style>
  <w:style w:type="paragraph" w:customStyle="1" w:styleId="TableBullet">
    <w:name w:val="Table Bullet"/>
    <w:basedOn w:val="ListBullet"/>
    <w:qFormat/>
    <w:rsid w:val="00863870"/>
    <w:pPr>
      <w:tabs>
        <w:tab w:val="clear" w:pos="284"/>
        <w:tab w:val="num" w:pos="360"/>
      </w:tabs>
      <w:ind w:left="360" w:hanging="360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unhideWhenUsed/>
    <w:rsid w:val="00727D7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usgovenvironment.sharepoint.com/:w:/r/sites/MyHR/_layouts/15/Doc.aspx?sourcedoc=%7B428C1E07-854B-4DD3-9079-BE1BD0223D2A%7D&amp;file=Core%20Capability%20Framework.docx&amp;action=default&amp;mobileredirect=true&amp;wdLOR=c51AC305C-13B3-4096-92FF-B3CEF295CE2E&amp;cid=05dffc46-393a-425b-a879-786a60dad25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aelert.net/articles/2023/04/04/2023_25_strategic_pla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regory.abood@dcceew.gov.au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s xmlns="1196178e-741e-4475-9bcc-529e68535f85" xsi:nil="true"/>
    <TaxCatchAll xmlns="0220b13f-8f6b-41eb-b71d-54534e296081" xsi:nil="true"/>
    <Image xmlns="1196178e-741e-4475-9bcc-529e68535f85" xsi:nil="true"/>
    <lcf76f155ced4ddcb4097134ff3c332f xmlns="1196178e-741e-4475-9bcc-529e68535f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24630CB8D6B4B9FA9C6B4FDE4B8C7" ma:contentTypeVersion="20" ma:contentTypeDescription="Create a new document." ma:contentTypeScope="" ma:versionID="b1ff91e0af800298fabc1b7582f30957">
  <xsd:schema xmlns:xsd="http://www.w3.org/2001/XMLSchema" xmlns:xs="http://www.w3.org/2001/XMLSchema" xmlns:p="http://schemas.microsoft.com/office/2006/metadata/properties" xmlns:ns2="1196178e-741e-4475-9bcc-529e68535f85" xmlns:ns3="0220b13f-8f6b-41eb-b71d-54534e296081" targetNamespace="http://schemas.microsoft.com/office/2006/metadata/properties" ma:root="true" ma:fieldsID="ceb93da10e7849fc6b66cd678da6213d" ns2:_="" ns3:_="">
    <xsd:import namespace="1196178e-741e-4475-9bcc-529e68535f85"/>
    <xsd:import namespace="0220b13f-8f6b-41eb-b71d-54534e296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Image" minOccurs="0"/>
                <xsd:element ref="ns2:MediaLengthInSeconds" minOccurs="0"/>
                <xsd:element ref="ns2:MediaServiceLocation" minOccurs="0"/>
                <xsd:element ref="ns2:Conte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6178e-741e-4475-9bcc-529e68535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Contents" ma:index="25" nillable="true" ma:displayName="Contents" ma:format="Dropdown" ma:internalName="Content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13f-8f6b-41eb-b71d-54534e2960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f0306c4-9061-4737-a758-c44b3008f001}" ma:internalName="TaxCatchAll" ma:showField="CatchAllData" ma:web="0220b13f-8f6b-41eb-b71d-54534e2960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87E9-CAEF-40E5-AAA2-DD3833B727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96606E-F9BD-44A6-93A6-3B0C96912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93470-42B8-4E9B-B97D-F6AE707B0F7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E30F3A-8537-442C-9537-1B38CF67889D}"/>
</file>

<file path=customXml/itemProps5.xml><?xml version="1.0" encoding="utf-8"?>
<ds:datastoreItem xmlns:ds="http://schemas.openxmlformats.org/officeDocument/2006/customXml" ds:itemID="{49A74E26-216D-41BF-8F15-899ABA1FEB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e6ba7ff-9897-4e65-9803-3be34fd9cf5a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933</Words>
  <Characters>6520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Duty Statement Template</vt:lpstr>
    </vt:vector>
  </TitlesOfParts>
  <Company>Department of Agriculture Fisheries &amp; Forestry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Duty Statement Template</dc:title>
  <dc:subject/>
  <dc:creator>Oriley Lance</dc:creator>
  <cp:keywords/>
  <dc:description/>
  <cp:lastModifiedBy>Gregory ABOOD</cp:lastModifiedBy>
  <cp:revision>4</cp:revision>
  <cp:lastPrinted>2020-01-29T23:57:00Z</cp:lastPrinted>
  <dcterms:created xsi:type="dcterms:W3CDTF">2025-01-16T01:15:00Z</dcterms:created>
  <dcterms:modified xsi:type="dcterms:W3CDTF">2025-01-16T01:16:00Z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Oriley Lance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0x010100D2124630CB8D6B4B9FA9C6B4FDE4B8C7</vt:lpwstr>
  </property>
  <property fmtid="{D5CDD505-2E9C-101B-9397-08002B2CF9AE}" pid="12" name="ClassificationContentMarkingHeaderShapeIds">
    <vt:lpwstr>6d503235,58d1c752,29fa7cf2</vt:lpwstr>
  </property>
  <property fmtid="{D5CDD505-2E9C-101B-9397-08002B2CF9AE}" pid="13" name="ClassificationContentMarkingHeaderFontProps">
    <vt:lpwstr>#ff0000,12,Calibri</vt:lpwstr>
  </property>
  <property fmtid="{D5CDD505-2E9C-101B-9397-08002B2CF9AE}" pid="14" name="ClassificationContentMarkingHeaderText">
    <vt:lpwstr>OFFICIAL</vt:lpwstr>
  </property>
  <property fmtid="{D5CDD505-2E9C-101B-9397-08002B2CF9AE}" pid="15" name="ClassificationContentMarkingFooterShapeIds">
    <vt:lpwstr>4c63f8c,5dbd3a3d,733e8725</vt:lpwstr>
  </property>
  <property fmtid="{D5CDD505-2E9C-101B-9397-08002B2CF9AE}" pid="16" name="ClassificationContentMarkingFooterFontProps">
    <vt:lpwstr>#ff0000,12,Calibri</vt:lpwstr>
  </property>
  <property fmtid="{D5CDD505-2E9C-101B-9397-08002B2CF9AE}" pid="17" name="ClassificationContentMarkingFooterText">
    <vt:lpwstr>OFFICIAL</vt:lpwstr>
  </property>
</Properties>
</file>